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752B3395" w:rsidR="00282F42" w:rsidRPr="00B55935" w:rsidRDefault="00E81B51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E81B51">
        <w:rPr>
          <w:rFonts w:ascii="Calibri" w:eastAsia="新細明體" w:hAnsi="Calibri" w:cs="Arial"/>
          <w:noProof w:val="0"/>
          <w:sz w:val="24"/>
          <w:szCs w:val="24"/>
          <w:lang w:eastAsia="ja-JP"/>
        </w:rPr>
        <w:t>3GPP TSG-RAN WG4 Meeting #87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</w:t>
      </w:r>
      <w:r w:rsidR="002A5E08" w:rsidRPr="002A5E08">
        <w:rPr>
          <w:rFonts w:ascii="Calibri" w:eastAsia="新細明體" w:hAnsi="Calibri" w:cs="Arial"/>
          <w:noProof w:val="0"/>
          <w:sz w:val="24"/>
          <w:szCs w:val="24"/>
          <w:lang w:eastAsia="ja-JP"/>
        </w:rPr>
        <w:t>1806547</w:t>
      </w:r>
    </w:p>
    <w:p w14:paraId="2BA0024C" w14:textId="32658367" w:rsidR="00282F42" w:rsidRPr="00B55935" w:rsidRDefault="00E81B51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E81B51">
        <w:rPr>
          <w:rFonts w:cs="Arial"/>
          <w:b/>
          <w:lang w:eastAsia="ja-JP"/>
        </w:rPr>
        <w:t>Busan, Korea, May 21st – 25th,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7281EDC3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580520">
        <w:rPr>
          <w:rFonts w:cs="Arial"/>
          <w:b/>
          <w:bCs/>
          <w:sz w:val="24"/>
        </w:rPr>
        <w:t>7.3</w:t>
      </w:r>
      <w:r w:rsidR="00F62EEE">
        <w:rPr>
          <w:rFonts w:cs="Arial"/>
          <w:b/>
          <w:bCs/>
          <w:sz w:val="24"/>
        </w:rPr>
        <w:t>.2.1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2D9912AE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5609F1">
        <w:rPr>
          <w:b/>
          <w:bCs/>
          <w:sz w:val="24"/>
          <w:szCs w:val="24"/>
        </w:rPr>
        <w:t>On the clarification of in the same carrier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76C7002"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5609F1">
        <w:rPr>
          <w:rFonts w:ascii="Calibri" w:eastAsia="新細明體" w:hAnsi="Calibri" w:cs="Calibri"/>
          <w:color w:val="0D0D0D"/>
          <w:sz w:val="20"/>
          <w:lang w:eastAsia="zh-TW"/>
        </w:rPr>
        <w:t xml:space="preserve">following the RAN4 #86bis agreement [1],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discuss the </w:t>
      </w:r>
      <w:r w:rsidR="005609F1">
        <w:rPr>
          <w:rFonts w:ascii="Calibri" w:eastAsia="新細明體" w:hAnsi="Calibri" w:cs="Calibri"/>
          <w:color w:val="0D0D0D"/>
          <w:sz w:val="20"/>
          <w:lang w:eastAsia="zh-TW"/>
        </w:rPr>
        <w:t xml:space="preserve">definition of </w:t>
      </w:r>
      <w:r w:rsidR="00EE602F">
        <w:rPr>
          <w:rFonts w:ascii="Calibri" w:eastAsia="新細明體" w:hAnsi="Calibri" w:cs="Calibri"/>
          <w:color w:val="0D0D0D"/>
          <w:sz w:val="20"/>
          <w:lang w:eastAsia="zh-TW"/>
        </w:rPr>
        <w:t>“</w:t>
      </w:r>
      <w:r w:rsidR="005609F1">
        <w:rPr>
          <w:rFonts w:ascii="Calibri" w:eastAsia="新細明體" w:hAnsi="Calibri" w:cs="Calibri"/>
          <w:color w:val="0D0D0D"/>
          <w:sz w:val="20"/>
          <w:lang w:eastAsia="zh-TW"/>
        </w:rPr>
        <w:t>in the same carrier</w:t>
      </w:r>
      <w:r w:rsidR="00EE602F">
        <w:rPr>
          <w:rFonts w:ascii="Calibri" w:eastAsia="新細明體" w:hAnsi="Calibri" w:cs="Calibri"/>
          <w:color w:val="0D0D0D"/>
          <w:sz w:val="20"/>
          <w:lang w:eastAsia="zh-TW"/>
        </w:rPr>
        <w:t>”</w:t>
      </w:r>
      <w:r w:rsidR="005609F1">
        <w:rPr>
          <w:rFonts w:ascii="Calibri" w:eastAsia="新細明體" w:hAnsi="Calibri" w:cs="Calibri"/>
          <w:color w:val="0D0D0D"/>
          <w:sz w:val="20"/>
          <w:lang w:eastAsia="zh-TW"/>
        </w:rPr>
        <w:t xml:space="preserve"> to clarify the requirement in the specification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3A624E75" w14:textId="6029F2B6" w:rsidR="005102CA" w:rsidRDefault="00783311" w:rsidP="00EE602F">
      <w:pPr>
        <w:jc w:val="both"/>
        <w:rPr>
          <w:lang w:eastAsia="zh-TW"/>
        </w:rPr>
      </w:pPr>
      <w:r>
        <w:rPr>
          <w:lang w:eastAsia="zh-TW"/>
        </w:rPr>
        <w:t xml:space="preserve">For the LTE-NR coexistence in UL sharing from UE perspective, there is one </w:t>
      </w:r>
      <w:r w:rsidR="001B0866">
        <w:rPr>
          <w:lang w:eastAsia="zh-TW"/>
        </w:rPr>
        <w:t>switching time requirement</w:t>
      </w:r>
      <w:r>
        <w:rPr>
          <w:lang w:eastAsia="zh-TW"/>
        </w:rPr>
        <w:t xml:space="preserve"> defined i</w:t>
      </w:r>
      <w:r w:rsidR="000A0C20">
        <w:rPr>
          <w:lang w:eastAsia="zh-TW"/>
        </w:rPr>
        <w:t xml:space="preserve">n </w:t>
      </w:r>
      <w:r w:rsidR="00EE602F">
        <w:rPr>
          <w:lang w:eastAsia="zh-TW"/>
        </w:rPr>
        <w:t>the feature list [</w:t>
      </w:r>
      <w:r w:rsidR="000B17CE">
        <w:rPr>
          <w:lang w:eastAsia="zh-TW"/>
        </w:rPr>
        <w:t>2</w:t>
      </w:r>
      <w:r w:rsidR="00EE602F">
        <w:rPr>
          <w:lang w:eastAsia="zh-TW"/>
        </w:rPr>
        <w:t>]</w:t>
      </w:r>
      <w:r>
        <w:rPr>
          <w:lang w:eastAsia="zh-TW"/>
        </w:rPr>
        <w:t xml:space="preserve"> as in Table 1.</w:t>
      </w:r>
      <w:r w:rsidR="00EE602F">
        <w:rPr>
          <w:lang w:eastAsia="zh-TW"/>
        </w:rPr>
        <w:t xml:space="preserve"> </w:t>
      </w:r>
      <w:r>
        <w:rPr>
          <w:lang w:eastAsia="zh-TW"/>
        </w:rPr>
        <w:t xml:space="preserve">The </w:t>
      </w:r>
      <w:r w:rsidR="00EE602F">
        <w:rPr>
          <w:lang w:eastAsia="zh-TW"/>
        </w:rPr>
        <w:t xml:space="preserve">condition for supporting </w:t>
      </w:r>
      <w:r w:rsidR="001B0866">
        <w:rPr>
          <w:lang w:eastAsia="zh-TW"/>
        </w:rPr>
        <w:t xml:space="preserve">this requirement - </w:t>
      </w:r>
      <w:r w:rsidR="00EE602F">
        <w:rPr>
          <w:lang w:eastAsia="zh-TW"/>
        </w:rPr>
        <w:t>“</w:t>
      </w:r>
      <w:r w:rsidR="00EE602F" w:rsidRPr="00EE602F">
        <w:rPr>
          <w:lang w:eastAsia="zh-TW"/>
        </w:rPr>
        <w:t>Switching</w:t>
      </w:r>
      <w:bookmarkStart w:id="6" w:name="_GoBack"/>
      <w:bookmarkEnd w:id="6"/>
      <w:r w:rsidR="00EE602F" w:rsidRPr="00EE602F">
        <w:rPr>
          <w:lang w:eastAsia="zh-TW"/>
        </w:rPr>
        <w:t xml:space="preserve"> time between LTE UL and NR UL for EN-DC with LTE-NR coexistence in UL sharing from UE perspective”</w:t>
      </w:r>
      <w:r w:rsidR="001B0866">
        <w:rPr>
          <w:lang w:eastAsia="zh-TW"/>
        </w:rPr>
        <w:t xml:space="preserve"> - </w:t>
      </w:r>
      <w:r w:rsidR="00EE602F">
        <w:rPr>
          <w:lang w:eastAsia="zh-TW"/>
        </w:rPr>
        <w:t xml:space="preserve">is not </w:t>
      </w:r>
      <w:r w:rsidR="002A5E08">
        <w:rPr>
          <w:lang w:eastAsia="zh-TW"/>
        </w:rPr>
        <w:t>well defined</w:t>
      </w:r>
      <w:r>
        <w:rPr>
          <w:lang w:eastAsia="zh-TW"/>
        </w:rPr>
        <w:t xml:space="preserve"> and it will affect the UE implementation</w:t>
      </w:r>
    </w:p>
    <w:p w14:paraId="6868C4A1" w14:textId="77777777" w:rsidR="00EE602F" w:rsidRPr="00EE602F" w:rsidRDefault="00EE602F" w:rsidP="00EE602F">
      <w:pPr>
        <w:pStyle w:val="Caption"/>
        <w:jc w:val="center"/>
        <w:rPr>
          <w:rFonts w:eastAsia="新細明體"/>
          <w:lang w:eastAsia="zh-TW"/>
        </w:rPr>
      </w:pPr>
      <w:r>
        <w:t xml:space="preserve">Table </w:t>
      </w:r>
      <w:r w:rsidR="00600C97">
        <w:fldChar w:fldCharType="begin"/>
      </w:r>
      <w:r w:rsidR="00600C97">
        <w:instrText xml:space="preserve"> SEQ Table \* ARABIC </w:instrText>
      </w:r>
      <w:r w:rsidR="00600C97">
        <w:fldChar w:fldCharType="separate"/>
      </w:r>
      <w:r>
        <w:rPr>
          <w:noProof/>
        </w:rPr>
        <w:t>1</w:t>
      </w:r>
      <w:r w:rsidR="00600C97">
        <w:rPr>
          <w:noProof/>
        </w:rPr>
        <w:fldChar w:fldCharType="end"/>
      </w:r>
      <w:r>
        <w:t xml:space="preserve"> Feature description of </w:t>
      </w:r>
      <w:r w:rsidRPr="00EE602F">
        <w:rPr>
          <w:lang w:eastAsia="zh-TW"/>
        </w:rPr>
        <w:t>Switching time between LTE UL and NR UL for EN-DC with LTE-NR coexistence in UL sharing from UE perspective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335"/>
        <w:gridCol w:w="784"/>
        <w:gridCol w:w="830"/>
        <w:gridCol w:w="478"/>
        <w:gridCol w:w="480"/>
        <w:gridCol w:w="905"/>
        <w:gridCol w:w="765"/>
        <w:gridCol w:w="632"/>
        <w:gridCol w:w="632"/>
        <w:gridCol w:w="632"/>
        <w:gridCol w:w="1489"/>
        <w:gridCol w:w="402"/>
        <w:gridCol w:w="564"/>
        <w:gridCol w:w="275"/>
      </w:tblGrid>
      <w:tr w:rsidR="004337EE" w:rsidRPr="006521BF" w14:paraId="7E6CE6F0" w14:textId="77777777" w:rsidTr="004337EE">
        <w:trPr>
          <w:trHeight w:val="1337"/>
          <w:jc w:val="center"/>
        </w:trPr>
        <w:tc>
          <w:tcPr>
            <w:tcW w:w="221" w:type="pct"/>
            <w:shd w:val="clear" w:color="000000" w:fill="99CCFF"/>
            <w:vAlign w:val="center"/>
            <w:hideMark/>
          </w:tcPr>
          <w:p w14:paraId="164C446F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WI</w:t>
            </w:r>
          </w:p>
        </w:tc>
        <w:tc>
          <w:tcPr>
            <w:tcW w:w="174" w:type="pct"/>
            <w:shd w:val="clear" w:color="000000" w:fill="99CCFF"/>
            <w:vAlign w:val="center"/>
            <w:hideMark/>
          </w:tcPr>
          <w:p w14:paraId="06EA180A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14:paraId="5DA8F692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Feature group</w:t>
            </w:r>
          </w:p>
        </w:tc>
        <w:tc>
          <w:tcPr>
            <w:tcW w:w="431" w:type="pct"/>
            <w:shd w:val="clear" w:color="000000" w:fill="99CCFF"/>
            <w:vAlign w:val="center"/>
            <w:hideMark/>
          </w:tcPr>
          <w:p w14:paraId="36082F0F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248" w:type="pct"/>
            <w:shd w:val="clear" w:color="000000" w:fill="99CCFF"/>
            <w:vAlign w:val="center"/>
            <w:hideMark/>
          </w:tcPr>
          <w:p w14:paraId="73021B20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49" w:type="pct"/>
            <w:shd w:val="clear" w:color="000000" w:fill="99CCFF"/>
            <w:vAlign w:val="center"/>
            <w:hideMark/>
          </w:tcPr>
          <w:p w14:paraId="32D7A22C" w14:textId="77777777" w:rsidR="004337EE" w:rsidRPr="006521BF" w:rsidRDefault="004337EE" w:rsidP="004337EE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for gNB t</w:t>
            </w:r>
          </w:p>
        </w:tc>
        <w:tc>
          <w:tcPr>
            <w:tcW w:w="470" w:type="pct"/>
            <w:shd w:val="clear" w:color="000000" w:fill="99CCFF"/>
            <w:vAlign w:val="center"/>
            <w:hideMark/>
          </w:tcPr>
          <w:p w14:paraId="15753C17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Consequences if the feature</w:t>
            </w: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397" w:type="pct"/>
            <w:shd w:val="clear" w:color="000000" w:fill="99CCFF"/>
            <w:vAlign w:val="center"/>
            <w:hideMark/>
          </w:tcPr>
          <w:p w14:paraId="4D8F0A7B" w14:textId="77777777" w:rsidR="004337EE" w:rsidRPr="006521BF" w:rsidRDefault="004337EE" w:rsidP="004337EE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Type 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0391FF82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of FDD/TDD differentiation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1303C425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of FR1/FR2 differentiation</w:t>
            </w:r>
          </w:p>
        </w:tc>
        <w:tc>
          <w:tcPr>
            <w:tcW w:w="328" w:type="pct"/>
            <w:shd w:val="clear" w:color="000000" w:fill="99CCFF"/>
            <w:vAlign w:val="center"/>
            <w:hideMark/>
          </w:tcPr>
          <w:p w14:paraId="12886F79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RAN5 implication</w:t>
            </w:r>
          </w:p>
        </w:tc>
        <w:tc>
          <w:tcPr>
            <w:tcW w:w="773" w:type="pct"/>
            <w:shd w:val="clear" w:color="000000" w:fill="99CCFF"/>
            <w:vAlign w:val="center"/>
            <w:hideMark/>
          </w:tcPr>
          <w:p w14:paraId="172938FF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Remarks</w:t>
            </w:r>
          </w:p>
        </w:tc>
        <w:tc>
          <w:tcPr>
            <w:tcW w:w="209" w:type="pct"/>
            <w:shd w:val="clear" w:color="000000" w:fill="99CCFF"/>
            <w:vAlign w:val="center"/>
            <w:hideMark/>
          </w:tcPr>
          <w:p w14:paraId="237C3F6B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Responsible WG</w:t>
            </w:r>
          </w:p>
        </w:tc>
        <w:tc>
          <w:tcPr>
            <w:tcW w:w="293" w:type="pct"/>
            <w:shd w:val="clear" w:color="000000" w:fill="FF00FF"/>
            <w:vAlign w:val="center"/>
            <w:hideMark/>
          </w:tcPr>
          <w:p w14:paraId="7099A8DC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Recommendation for TSG-RAN</w:t>
            </w:r>
          </w:p>
        </w:tc>
        <w:tc>
          <w:tcPr>
            <w:tcW w:w="143" w:type="pct"/>
            <w:shd w:val="clear" w:color="000000" w:fill="A6A6A6"/>
            <w:vAlign w:val="center"/>
            <w:hideMark/>
          </w:tcPr>
          <w:p w14:paraId="51EFFA94" w14:textId="77777777" w:rsidR="004337EE" w:rsidRPr="006521BF" w:rsidRDefault="004337EE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TSG-RAN decision</w:t>
            </w:r>
          </w:p>
        </w:tc>
      </w:tr>
      <w:tr w:rsidR="004337EE" w:rsidRPr="006521BF" w14:paraId="019B65D0" w14:textId="77777777" w:rsidTr="004337EE">
        <w:trPr>
          <w:trHeight w:val="622"/>
          <w:jc w:val="center"/>
        </w:trPr>
        <w:tc>
          <w:tcPr>
            <w:tcW w:w="221" w:type="pct"/>
            <w:shd w:val="clear" w:color="auto" w:fill="auto"/>
            <w:vAlign w:val="center"/>
          </w:tcPr>
          <w:p w14:paraId="32E489F6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14:paraId="048D771D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 w:hint="eastAsia"/>
                <w:color w:val="000000" w:themeColor="text1"/>
                <w:sz w:val="16"/>
                <w:szCs w:val="16"/>
              </w:rPr>
              <w:t>1</w:t>
            </w: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-11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21F57B8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Switching time between LTE UL and NR UL for EN-DC with LTE-NR coexistence in UL sharing from UE perspective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477512EC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Support of switching type between LTE UL and NR UL for EN-DC with LTE-NR coexistence in UL sharing from UE perspective. </w:t>
            </w:r>
          </w:p>
          <w:p w14:paraId="7163C2D8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Type 1: ~0us</w:t>
            </w:r>
          </w:p>
          <w:p w14:paraId="1B36D3E1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Type 2: &lt;20us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16B1883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 w:hint="eastAsia"/>
                <w:color w:val="000000" w:themeColor="text1"/>
                <w:sz w:val="16"/>
                <w:szCs w:val="16"/>
              </w:rPr>
              <w:t>1</w:t>
            </w: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4980ECA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87C33DF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UE does not support UL subcarrier alignment between LTE and NR for EN-DC with LTE-NR coexistence in 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FDEDFB5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strike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Type 3 (per band combination)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438F999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08CC2A11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B768C98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DFC6276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  <w:t>This feature is the switching time between LTE UL and NR UL in the same carrier</w:t>
            </w:r>
          </w:p>
          <w:p w14:paraId="465A0808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6F2F978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Per band combination signalling (Type 3)</w:t>
            </w:r>
          </w:p>
          <w:p w14:paraId="32592CEA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221CC8F4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  <w:t xml:space="preserve">UE Capability signalling elements. </w:t>
            </w: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  <w:br/>
              <w:t>1: ~0us switching type.</w:t>
            </w:r>
          </w:p>
          <w:p w14:paraId="4555F81B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  <w:lang w:val="en-GB"/>
              </w:rPr>
              <w:t xml:space="preserve">2: &lt;20us switching type. </w:t>
            </w:r>
          </w:p>
          <w:p w14:paraId="0E1BF7E2" w14:textId="77777777" w:rsidR="004337EE" w:rsidRPr="00A6001A" w:rsidRDefault="004337EE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20144EF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BE68A0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4C0C03A" w14:textId="77777777" w:rsidR="004337EE" w:rsidRPr="00A6001A" w:rsidRDefault="004337EE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419D8FE3" w14:textId="77777777" w:rsidR="004337EE" w:rsidRDefault="004337EE" w:rsidP="005F0967">
      <w:pPr>
        <w:jc w:val="both"/>
        <w:rPr>
          <w:rFonts w:eastAsia="新細明體"/>
          <w:lang w:eastAsia="zh-TW"/>
        </w:rPr>
      </w:pPr>
    </w:p>
    <w:p w14:paraId="54A5E190" w14:textId="2CC2221D" w:rsidR="008D70C6" w:rsidRPr="00EE602F" w:rsidRDefault="008D70C6" w:rsidP="005F0967">
      <w:pPr>
        <w:jc w:val="both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</w:t>
      </w:r>
      <w:r w:rsidR="0057659A">
        <w:rPr>
          <w:rFonts w:eastAsia="新細明體"/>
          <w:lang w:eastAsia="zh-TW"/>
        </w:rPr>
        <w:t xml:space="preserve">the </w:t>
      </w:r>
      <w:r w:rsidR="005609F1">
        <w:rPr>
          <w:rFonts w:eastAsia="新細明體"/>
          <w:lang w:eastAsia="zh-TW"/>
        </w:rPr>
        <w:t>RAN4 #86</w:t>
      </w:r>
      <w:r w:rsidR="005609F1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meeting, additional condition of </w:t>
      </w:r>
      <w:r>
        <w:rPr>
          <w:rFonts w:eastAsia="新細明體"/>
          <w:lang w:eastAsia="zh-TW"/>
        </w:rPr>
        <w:t xml:space="preserve">same carrier between LTE and NR is added to </w:t>
      </w:r>
      <w:r w:rsidR="0057659A">
        <w:rPr>
          <w:rFonts w:eastAsia="新細明體"/>
          <w:lang w:eastAsia="zh-TW"/>
        </w:rPr>
        <w:t xml:space="preserve">clarify </w:t>
      </w:r>
      <w:r w:rsidR="00935E0D">
        <w:rPr>
          <w:rFonts w:eastAsia="新細明體"/>
          <w:lang w:eastAsia="zh-TW"/>
        </w:rPr>
        <w:t>the requirement</w:t>
      </w:r>
      <w:r w:rsidR="0057659A">
        <w:rPr>
          <w:rFonts w:eastAsia="新細明體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1753" w14:paraId="67FE8778" w14:textId="77777777" w:rsidTr="005C1753">
        <w:tc>
          <w:tcPr>
            <w:tcW w:w="9629" w:type="dxa"/>
          </w:tcPr>
          <w:p w14:paraId="7ACB3E68" w14:textId="77777777" w:rsidR="006E7BFF" w:rsidRPr="007F2A0A" w:rsidRDefault="006E7BFF" w:rsidP="006E7BFF">
            <w:pPr>
              <w:pStyle w:val="Doc-text2"/>
              <w:ind w:left="363"/>
              <w:rPr>
                <w:sz w:val="20"/>
                <w:lang w:val="x-none"/>
              </w:rPr>
            </w:pPr>
            <w:r w:rsidRPr="007F2A0A">
              <w:rPr>
                <w:sz w:val="20"/>
                <w:lang w:val="x-none"/>
              </w:rPr>
              <w:lastRenderedPageBreak/>
              <w:t>Agreements</w:t>
            </w:r>
          </w:p>
          <w:p w14:paraId="6226079A" w14:textId="77777777" w:rsidR="005C1753" w:rsidRPr="006E7BFF" w:rsidRDefault="00EE602F" w:rsidP="00EE602F">
            <w:pPr>
              <w:pStyle w:val="Doc-text2"/>
              <w:ind w:left="363" w:firstLine="0"/>
              <w:rPr>
                <w:lang w:val="x-none" w:eastAsia="zh-TW"/>
              </w:rPr>
            </w:pPr>
            <w:r w:rsidRPr="00EE602F">
              <w:rPr>
                <w:sz w:val="20"/>
                <w:lang w:val="x-none"/>
              </w:rPr>
              <w:t xml:space="preserve">Keep the name of feature “Switching time between LTE UL and NR UL for EN-DC with LTE-NR coexistence in UL sharing from UE perspective”. Add the clarifications in the remark column to clarify this feature is the switching time between LTE UL and NR UL </w:t>
            </w:r>
            <w:r w:rsidRPr="008D70C6">
              <w:rPr>
                <w:sz w:val="20"/>
                <w:highlight w:val="yellow"/>
                <w:lang w:val="x-none"/>
              </w:rPr>
              <w:t>in the same carrier</w:t>
            </w:r>
          </w:p>
        </w:tc>
      </w:tr>
    </w:tbl>
    <w:p w14:paraId="2A9FEF58" w14:textId="77777777" w:rsidR="005C1753" w:rsidRDefault="005C1753" w:rsidP="005F0967">
      <w:pPr>
        <w:jc w:val="both"/>
        <w:rPr>
          <w:rFonts w:eastAsia="新細明體"/>
          <w:lang w:eastAsia="zh-TW"/>
        </w:rPr>
      </w:pPr>
    </w:p>
    <w:p w14:paraId="54ADDA42" w14:textId="693180DF" w:rsidR="0057659A" w:rsidRDefault="008D70C6" w:rsidP="005F0967">
      <w:pPr>
        <w:jc w:val="both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However, </w:t>
      </w:r>
      <w:r w:rsidR="00935E0D">
        <w:rPr>
          <w:rFonts w:eastAsia="新細明體"/>
          <w:lang w:eastAsia="zh-TW"/>
        </w:rPr>
        <w:t>“in the same carrier” is not well defined in the specification</w:t>
      </w:r>
      <w:r w:rsidR="00352CF8">
        <w:rPr>
          <w:rFonts w:eastAsia="新細明體"/>
          <w:lang w:eastAsia="zh-TW"/>
        </w:rPr>
        <w:t xml:space="preserve">. </w:t>
      </w:r>
    </w:p>
    <w:p w14:paraId="2B29D70F" w14:textId="460889E3" w:rsidR="00352CF8" w:rsidRDefault="00352CF8" w:rsidP="005F0967">
      <w:pPr>
        <w:jc w:val="both"/>
        <w:rPr>
          <w:rFonts w:eastAsia="新細明體"/>
          <w:lang w:eastAsia="zh-TW"/>
        </w:rPr>
      </w:pPr>
      <w:r w:rsidRPr="00352CF8">
        <w:rPr>
          <w:rFonts w:eastAsia="新細明體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7B2530" wp14:editId="6E67D5F9">
                <wp:simplePos x="0" y="0"/>
                <wp:positionH relativeFrom="margin">
                  <wp:align>right</wp:align>
                </wp:positionH>
                <wp:positionV relativeFrom="paragraph">
                  <wp:posOffset>262255</wp:posOffset>
                </wp:positionV>
                <wp:extent cx="6103620" cy="1404620"/>
                <wp:effectExtent l="0" t="0" r="1143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C3C9D" w14:textId="77777777" w:rsidR="00352CF8" w:rsidRPr="00646EFB" w:rsidRDefault="00352CF8" w:rsidP="00352CF8">
                            <w:pPr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</w:pPr>
                            <w:r w:rsidRPr="00646EFB"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  <w:t>RAN4 to conclude the definition of “in the same carrier” in next meeting RAN4#87 for the following scenarios</w:t>
                            </w:r>
                          </w:p>
                          <w:p w14:paraId="254E204A" w14:textId="77777777" w:rsidR="00352CF8" w:rsidRPr="00646EFB" w:rsidRDefault="00352CF8" w:rsidP="00352CF8">
                            <w:pPr>
                              <w:numPr>
                                <w:ilvl w:val="1"/>
                                <w:numId w:val="49"/>
                              </w:numPr>
                              <w:jc w:val="both"/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</w:pPr>
                            <w:r w:rsidRPr="00646EFB"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  <w:t xml:space="preserve">Between NR and LTE </w:t>
                            </w:r>
                          </w:p>
                          <w:p w14:paraId="413974C6" w14:textId="77777777" w:rsidR="00352CF8" w:rsidRPr="00646EFB" w:rsidRDefault="00352CF8" w:rsidP="00352CF8">
                            <w:pPr>
                              <w:numPr>
                                <w:ilvl w:val="1"/>
                                <w:numId w:val="49"/>
                              </w:numPr>
                              <w:jc w:val="both"/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</w:pPr>
                            <w:r w:rsidRPr="00646EFB"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  <w:t>Within one RAT</w:t>
                            </w:r>
                          </w:p>
                          <w:p w14:paraId="5441AB1E" w14:textId="77777777" w:rsidR="00352CF8" w:rsidRPr="00646EFB" w:rsidRDefault="00352CF8" w:rsidP="00352CF8">
                            <w:pPr>
                              <w:numPr>
                                <w:ilvl w:val="0"/>
                                <w:numId w:val="49"/>
                              </w:numPr>
                              <w:jc w:val="both"/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</w:pPr>
                            <w:r w:rsidRPr="00646EFB">
                              <w:rPr>
                                <w:rFonts w:eastAsia="新細明體"/>
                                <w:highlight w:val="green"/>
                                <w:lang w:eastAsia="zh-TW"/>
                              </w:rPr>
                              <w:t>RAN4 to conclude the definition of “shared carrier” in next meeting RAN4#87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7B25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.4pt;margin-top:20.65pt;width:480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">
                <v:textbox style="mso-fit-shape-to-text:t">
                  <w:txbxContent>
                    <w:p w14:paraId="1B1C3C9D" w14:textId="77777777" w:rsidR="00352CF8" w:rsidRPr="00646EFB" w:rsidRDefault="00352CF8" w:rsidP="00352CF8">
                      <w:pPr>
                        <w:numPr>
                          <w:ilvl w:val="0"/>
                          <w:numId w:val="49"/>
                        </w:numPr>
                        <w:jc w:val="both"/>
                        <w:rPr>
                          <w:rFonts w:eastAsia="新細明體"/>
                          <w:highlight w:val="green"/>
                          <w:lang w:eastAsia="zh-TW"/>
                        </w:rPr>
                      </w:pPr>
                      <w:r w:rsidRPr="00646EFB">
                        <w:rPr>
                          <w:rFonts w:eastAsia="新細明體"/>
                          <w:highlight w:val="green"/>
                          <w:lang w:eastAsia="zh-TW"/>
                        </w:rPr>
                        <w:t>RAN4 to conclude the definition of “in the same carrier” in next meeting RAN4#87 for the following scenarios</w:t>
                      </w:r>
                    </w:p>
                    <w:p w14:paraId="254E204A" w14:textId="77777777" w:rsidR="00352CF8" w:rsidRPr="00646EFB" w:rsidRDefault="00352CF8" w:rsidP="00352CF8">
                      <w:pPr>
                        <w:numPr>
                          <w:ilvl w:val="1"/>
                          <w:numId w:val="49"/>
                        </w:numPr>
                        <w:jc w:val="both"/>
                        <w:rPr>
                          <w:rFonts w:eastAsia="新細明體"/>
                          <w:highlight w:val="green"/>
                          <w:lang w:eastAsia="zh-TW"/>
                        </w:rPr>
                      </w:pPr>
                      <w:r w:rsidRPr="00646EFB">
                        <w:rPr>
                          <w:rFonts w:eastAsia="新細明體"/>
                          <w:highlight w:val="green"/>
                          <w:lang w:eastAsia="zh-TW"/>
                        </w:rPr>
                        <w:t xml:space="preserve">Between NR and LTE </w:t>
                      </w:r>
                    </w:p>
                    <w:p w14:paraId="413974C6" w14:textId="77777777" w:rsidR="00352CF8" w:rsidRPr="00646EFB" w:rsidRDefault="00352CF8" w:rsidP="00352CF8">
                      <w:pPr>
                        <w:numPr>
                          <w:ilvl w:val="1"/>
                          <w:numId w:val="49"/>
                        </w:numPr>
                        <w:jc w:val="both"/>
                        <w:rPr>
                          <w:rFonts w:eastAsia="新細明體"/>
                          <w:highlight w:val="green"/>
                          <w:lang w:eastAsia="zh-TW"/>
                        </w:rPr>
                      </w:pPr>
                      <w:r w:rsidRPr="00646EFB">
                        <w:rPr>
                          <w:rFonts w:eastAsia="新細明體"/>
                          <w:highlight w:val="green"/>
                          <w:lang w:eastAsia="zh-TW"/>
                        </w:rPr>
                        <w:t>Within one RAT</w:t>
                      </w:r>
                    </w:p>
                    <w:p w14:paraId="5441AB1E" w14:textId="77777777" w:rsidR="00352CF8" w:rsidRPr="00646EFB" w:rsidRDefault="00352CF8" w:rsidP="00352CF8">
                      <w:pPr>
                        <w:numPr>
                          <w:ilvl w:val="0"/>
                          <w:numId w:val="49"/>
                        </w:numPr>
                        <w:jc w:val="both"/>
                        <w:rPr>
                          <w:rFonts w:eastAsia="新細明體"/>
                          <w:highlight w:val="green"/>
                          <w:lang w:eastAsia="zh-TW"/>
                        </w:rPr>
                      </w:pPr>
                      <w:r w:rsidRPr="00646EFB">
                        <w:rPr>
                          <w:rFonts w:eastAsia="新細明體"/>
                          <w:highlight w:val="green"/>
                          <w:lang w:eastAsia="zh-TW"/>
                        </w:rPr>
                        <w:t>RAN4 to conclude the definition of “shared carrier” in next meeting RAN4#87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新細明體"/>
          <w:lang w:eastAsia="zh-TW"/>
        </w:rPr>
        <w:t>In RAN4 #86bis, the WF [1] is agreed to clarify the wording in the specification</w:t>
      </w:r>
    </w:p>
    <w:p w14:paraId="602021C3" w14:textId="771A730C" w:rsidR="00927BCB" w:rsidRDefault="00927BCB" w:rsidP="00902288">
      <w:pPr>
        <w:jc w:val="both"/>
        <w:rPr>
          <w:rFonts w:eastAsia="SimSun" w:cs="Times New Roman"/>
          <w:b/>
          <w:i/>
          <w:lang w:eastAsia="x-none"/>
        </w:rPr>
      </w:pPr>
      <w:bookmarkStart w:id="7" w:name="_Ref509927755"/>
    </w:p>
    <w:p w14:paraId="4BBC142D" w14:textId="54D3CF87" w:rsidR="00927BCB" w:rsidRPr="00927BCB" w:rsidRDefault="00927BCB" w:rsidP="00902288">
      <w:pPr>
        <w:jc w:val="both"/>
        <w:rPr>
          <w:rFonts w:eastAsia="新細明體"/>
          <w:lang w:eastAsia="zh-TW"/>
        </w:rPr>
      </w:pPr>
      <w:r w:rsidRPr="00927BCB">
        <w:rPr>
          <w:rFonts w:eastAsia="新細明體"/>
          <w:lang w:eastAsia="zh-TW"/>
        </w:rPr>
        <w:t>Switching time between LTE UL and NR UL for EN-DC with LTE-NR coexistence in UL sharing from UE perspective</w:t>
      </w:r>
      <w:r w:rsidRPr="00927BCB">
        <w:rPr>
          <w:rFonts w:eastAsia="新細明體" w:hint="eastAsia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must be ~0us or 20us </w:t>
      </w:r>
      <w:r w:rsidR="008C6C5A">
        <w:rPr>
          <w:rFonts w:eastAsia="新細明體"/>
          <w:lang w:eastAsia="zh-TW"/>
        </w:rPr>
        <w:t xml:space="preserve">[3] </w:t>
      </w:r>
      <w:r>
        <w:rPr>
          <w:rFonts w:eastAsia="新細明體"/>
          <w:lang w:eastAsia="zh-TW"/>
        </w:rPr>
        <w:t xml:space="preserve">under the condition of “in the same carrier”. </w:t>
      </w:r>
      <w:r w:rsidR="008C2D9D">
        <w:rPr>
          <w:rFonts w:eastAsia="新細明體"/>
          <w:lang w:eastAsia="zh-TW"/>
        </w:rPr>
        <w:t>For</w:t>
      </w:r>
      <w:r>
        <w:rPr>
          <w:rFonts w:eastAsia="新細明體"/>
          <w:lang w:eastAsia="zh-TW"/>
        </w:rPr>
        <w:t xml:space="preserve"> such short switching time, considering the UE implementation, UE RF setting for LTE and NR must be </w:t>
      </w:r>
      <w:r w:rsidR="00646EFB">
        <w:rPr>
          <w:rFonts w:eastAsia="新細明體"/>
          <w:lang w:eastAsia="zh-TW"/>
        </w:rPr>
        <w:t xml:space="preserve">almost </w:t>
      </w:r>
      <w:r>
        <w:rPr>
          <w:rFonts w:eastAsia="新細明體"/>
          <w:lang w:eastAsia="zh-TW"/>
        </w:rPr>
        <w:t xml:space="preserve">the same. </w:t>
      </w:r>
      <w:r w:rsidR="00A90244">
        <w:rPr>
          <w:rFonts w:eastAsia="新細明體"/>
          <w:lang w:eastAsia="zh-TW"/>
        </w:rPr>
        <w:t>Since</w:t>
      </w:r>
      <w:r>
        <w:rPr>
          <w:rFonts w:eastAsia="新細明體"/>
          <w:lang w:eastAsia="zh-TW"/>
        </w:rPr>
        <w:t xml:space="preserve"> </w:t>
      </w:r>
      <w:r w:rsidR="008C2D9D">
        <w:rPr>
          <w:rFonts w:eastAsia="新細明體"/>
          <w:lang w:eastAsia="zh-TW"/>
        </w:rPr>
        <w:t xml:space="preserve">UE RF requirement will determined by the </w:t>
      </w:r>
      <w:r>
        <w:rPr>
          <w:rFonts w:eastAsia="新細明體"/>
          <w:lang w:eastAsia="zh-TW"/>
        </w:rPr>
        <w:t xml:space="preserve">carrier center frequency and range, it is </w:t>
      </w:r>
      <w:r w:rsidR="00487E2A">
        <w:rPr>
          <w:rFonts w:eastAsia="新細明體"/>
          <w:lang w:eastAsia="zh-TW"/>
        </w:rPr>
        <w:t>reasonable</w:t>
      </w:r>
      <w:r>
        <w:rPr>
          <w:rFonts w:eastAsia="新細明體"/>
          <w:lang w:eastAsia="zh-TW"/>
        </w:rPr>
        <w:t xml:space="preserve"> that LTE </w:t>
      </w:r>
      <w:r w:rsidR="008C2D9D">
        <w:rPr>
          <w:rFonts w:eastAsia="新細明體"/>
          <w:lang w:eastAsia="zh-TW"/>
        </w:rPr>
        <w:t xml:space="preserve">carrier </w:t>
      </w:r>
      <w:r>
        <w:rPr>
          <w:rFonts w:eastAsia="新細明體"/>
          <w:lang w:eastAsia="zh-TW"/>
        </w:rPr>
        <w:t>and NR</w:t>
      </w:r>
      <w:r w:rsidR="008C2D9D">
        <w:rPr>
          <w:rFonts w:eastAsia="新細明體"/>
          <w:lang w:eastAsia="zh-TW"/>
        </w:rPr>
        <w:t xml:space="preserve"> carrier </w:t>
      </w:r>
      <w:r>
        <w:rPr>
          <w:rFonts w:eastAsia="新細明體"/>
          <w:lang w:eastAsia="zh-TW"/>
        </w:rPr>
        <w:t xml:space="preserve">must have the same frequency range </w:t>
      </w:r>
      <w:r w:rsidR="0018281A">
        <w:rPr>
          <w:rFonts w:eastAsia="新細明體"/>
          <w:lang w:eastAsia="zh-TW"/>
        </w:rPr>
        <w:t>in</w:t>
      </w:r>
      <w:r w:rsidR="00487E2A">
        <w:rPr>
          <w:rFonts w:eastAsia="新細明體"/>
          <w:lang w:eastAsia="zh-TW"/>
        </w:rPr>
        <w:t xml:space="preserve"> the “</w:t>
      </w:r>
      <w:r>
        <w:rPr>
          <w:rFonts w:eastAsia="新細明體"/>
          <w:lang w:eastAsia="zh-TW"/>
        </w:rPr>
        <w:t>same carrier</w:t>
      </w:r>
      <w:r w:rsidR="00487E2A">
        <w:rPr>
          <w:rFonts w:eastAsia="新細明體"/>
          <w:lang w:eastAsia="zh-TW"/>
        </w:rPr>
        <w:t>” scenario</w:t>
      </w:r>
      <w:r>
        <w:rPr>
          <w:rFonts w:eastAsia="新細明體"/>
          <w:lang w:eastAsia="zh-TW"/>
        </w:rPr>
        <w:t xml:space="preserve">. </w:t>
      </w:r>
      <w:r w:rsidR="00487E2A">
        <w:rPr>
          <w:rFonts w:eastAsia="新細明體"/>
          <w:lang w:eastAsia="zh-TW"/>
        </w:rPr>
        <w:t xml:space="preserve">Otherwise, longer switching time is needed. </w:t>
      </w:r>
    </w:p>
    <w:p w14:paraId="484E1137" w14:textId="13A52046" w:rsidR="002B6546" w:rsidRPr="002B6546" w:rsidRDefault="00E04CF3" w:rsidP="000A3DBD">
      <w:pPr>
        <w:jc w:val="both"/>
        <w:rPr>
          <w:rFonts w:eastAsia="新細明體"/>
          <w:lang w:eastAsia="zh-TW"/>
        </w:rPr>
      </w:pPr>
      <w:r w:rsidRPr="00BD6CC4">
        <w:rPr>
          <w:rFonts w:eastAsia="SimSun" w:cs="Times New Roman"/>
          <w:b/>
          <w:i/>
          <w:lang w:eastAsia="x-none"/>
        </w:rPr>
        <w:t xml:space="preserve">Proposal </w:t>
      </w:r>
      <w:r w:rsidRPr="00BD6CC4">
        <w:rPr>
          <w:rFonts w:eastAsia="SimSun" w:cs="Times New Roman"/>
          <w:b/>
          <w:i/>
          <w:lang w:eastAsia="x-none"/>
        </w:rPr>
        <w:fldChar w:fldCharType="begin"/>
      </w:r>
      <w:r w:rsidRPr="00BD6CC4">
        <w:rPr>
          <w:rFonts w:eastAsia="SimSun" w:cs="Times New Roman"/>
          <w:b/>
          <w:i/>
          <w:lang w:eastAsia="x-none"/>
        </w:rPr>
        <w:instrText xml:space="preserve"> SEQ Proposal \* ARABIC </w:instrText>
      </w:r>
      <w:r w:rsidRPr="00BD6CC4">
        <w:rPr>
          <w:rFonts w:eastAsia="SimSun" w:cs="Times New Roman"/>
          <w:b/>
          <w:i/>
          <w:lang w:eastAsia="x-none"/>
        </w:rPr>
        <w:fldChar w:fldCharType="separate"/>
      </w:r>
      <w:r w:rsidR="00902288" w:rsidRPr="00BD6CC4">
        <w:rPr>
          <w:rFonts w:eastAsia="SimSun" w:cs="Times New Roman"/>
          <w:b/>
          <w:i/>
          <w:lang w:eastAsia="x-none"/>
        </w:rPr>
        <w:t>1</w:t>
      </w:r>
      <w:r w:rsidRPr="00BD6CC4">
        <w:rPr>
          <w:rFonts w:eastAsia="SimSun" w:cs="Times New Roman"/>
          <w:b/>
          <w:i/>
          <w:lang w:eastAsia="x-none"/>
        </w:rPr>
        <w:fldChar w:fldCharType="end"/>
      </w:r>
      <w:r w:rsidRPr="00BD6CC4">
        <w:rPr>
          <w:rFonts w:eastAsia="SimSun" w:cs="Times New Roman"/>
          <w:b/>
          <w:i/>
          <w:lang w:eastAsia="x-none"/>
        </w:rPr>
        <w:t xml:space="preserve">: </w:t>
      </w:r>
      <w:r w:rsidR="00487E2A">
        <w:rPr>
          <w:rFonts w:eastAsia="SimSun" w:cs="Times New Roman"/>
          <w:b/>
          <w:i/>
          <w:lang w:eastAsia="x-none"/>
        </w:rPr>
        <w:t xml:space="preserve">Regarding </w:t>
      </w:r>
      <w:r w:rsidR="008D70C6" w:rsidRPr="008D70C6">
        <w:rPr>
          <w:rFonts w:eastAsia="SimSun" w:cs="Times New Roman"/>
          <w:b/>
          <w:i/>
          <w:lang w:eastAsia="x-none"/>
        </w:rPr>
        <w:t xml:space="preserve">LTE and NR </w:t>
      </w:r>
      <w:bookmarkEnd w:id="7"/>
      <w:r w:rsidR="00F74E33">
        <w:rPr>
          <w:rFonts w:eastAsia="SimSun" w:cs="Times New Roman"/>
          <w:b/>
          <w:i/>
          <w:lang w:eastAsia="x-none"/>
        </w:rPr>
        <w:t>in the same carrier</w:t>
      </w:r>
      <w:r w:rsidR="00487E2A">
        <w:rPr>
          <w:rFonts w:eastAsia="SimSun" w:cs="Times New Roman"/>
          <w:b/>
          <w:i/>
          <w:lang w:eastAsia="x-none"/>
        </w:rPr>
        <w:t xml:space="preserve"> for </w:t>
      </w:r>
      <w:r w:rsidR="0018281A" w:rsidRPr="004C6CA9">
        <w:rPr>
          <w:b/>
          <w:bCs/>
          <w:i/>
          <w:iCs/>
          <w:lang w:eastAsia="x-none"/>
        </w:rPr>
        <w:t xml:space="preserve">UL sharing </w:t>
      </w:r>
      <w:r w:rsidR="00487E2A">
        <w:rPr>
          <w:rFonts w:eastAsia="SimSun" w:cs="Times New Roman"/>
          <w:b/>
          <w:i/>
          <w:lang w:eastAsia="x-none"/>
        </w:rPr>
        <w:t>from UE perspective, t</w:t>
      </w:r>
      <w:r w:rsidR="00F74E33">
        <w:rPr>
          <w:rFonts w:eastAsia="SimSun" w:cs="Times New Roman"/>
          <w:b/>
          <w:i/>
          <w:lang w:eastAsia="x-none"/>
        </w:rPr>
        <w:t xml:space="preserve">he </w:t>
      </w:r>
      <w:r w:rsidR="000C4BBF">
        <w:rPr>
          <w:rFonts w:eastAsia="SimSun" w:cs="Times New Roman"/>
          <w:b/>
          <w:i/>
          <w:lang w:eastAsia="x-none"/>
        </w:rPr>
        <w:t>carrier</w:t>
      </w:r>
      <w:r w:rsidR="000B17CE">
        <w:rPr>
          <w:rFonts w:eastAsia="SimSun" w:cs="Times New Roman"/>
          <w:b/>
          <w:i/>
          <w:lang w:eastAsia="x-none"/>
        </w:rPr>
        <w:t xml:space="preserve"> </w:t>
      </w:r>
      <w:r w:rsidR="002A5E08">
        <w:rPr>
          <w:rFonts w:eastAsia="SimSun" w:cs="Times New Roman"/>
          <w:b/>
          <w:i/>
          <w:lang w:eastAsia="x-none"/>
        </w:rPr>
        <w:t xml:space="preserve">frequency range </w:t>
      </w:r>
      <w:r w:rsidR="000C4BBF">
        <w:rPr>
          <w:rFonts w:eastAsia="SimSun" w:cs="Times New Roman"/>
          <w:b/>
          <w:i/>
          <w:lang w:eastAsia="x-none"/>
        </w:rPr>
        <w:t>of LTE (Carrier</w:t>
      </w:r>
      <w:r w:rsidR="000C4BBF" w:rsidRPr="000C4BBF">
        <w:rPr>
          <w:rFonts w:eastAsia="SimSun" w:cs="Times New Roman"/>
          <w:b/>
          <w:i/>
          <w:vertAlign w:val="subscript"/>
          <w:lang w:eastAsia="x-none"/>
        </w:rPr>
        <w:t>LTE</w:t>
      </w:r>
      <w:r w:rsidR="000C4BBF">
        <w:rPr>
          <w:rFonts w:eastAsia="SimSun" w:cs="Times New Roman"/>
          <w:b/>
          <w:i/>
          <w:lang w:eastAsia="x-none"/>
        </w:rPr>
        <w:t xml:space="preserve">) and </w:t>
      </w:r>
      <w:r w:rsidR="002B6546">
        <w:rPr>
          <w:rFonts w:eastAsia="SimSun" w:cs="Times New Roman"/>
          <w:b/>
          <w:i/>
          <w:lang w:eastAsia="x-none"/>
        </w:rPr>
        <w:t xml:space="preserve">the carrier frequency </w:t>
      </w:r>
      <w:r w:rsidR="002A5E08">
        <w:rPr>
          <w:rFonts w:eastAsia="SimSun" w:cs="Times New Roman"/>
          <w:b/>
          <w:i/>
          <w:lang w:eastAsia="x-none"/>
        </w:rPr>
        <w:t>range</w:t>
      </w:r>
      <w:r w:rsidR="002B6546">
        <w:rPr>
          <w:rFonts w:eastAsia="SimSun" w:cs="Times New Roman"/>
          <w:b/>
          <w:i/>
          <w:lang w:eastAsia="x-none"/>
        </w:rPr>
        <w:t xml:space="preserve"> of NR (Carrier</w:t>
      </w:r>
      <w:r w:rsidR="002B6546">
        <w:rPr>
          <w:rFonts w:eastAsia="SimSun" w:cs="Times New Roman"/>
          <w:b/>
          <w:i/>
          <w:vertAlign w:val="subscript"/>
          <w:lang w:eastAsia="x-none"/>
        </w:rPr>
        <w:t>NR</w:t>
      </w:r>
      <w:r w:rsidR="002B6546">
        <w:rPr>
          <w:rFonts w:eastAsia="SimSun" w:cs="Times New Roman"/>
          <w:b/>
          <w:i/>
          <w:lang w:eastAsia="x-none"/>
        </w:rPr>
        <w:t>)</w:t>
      </w:r>
      <w:r w:rsidR="000B17CE">
        <w:rPr>
          <w:rFonts w:eastAsia="SimSun" w:cs="Times New Roman"/>
          <w:b/>
          <w:i/>
          <w:lang w:eastAsia="x-none"/>
        </w:rPr>
        <w:t xml:space="preserve"> </w:t>
      </w:r>
      <w:r w:rsidR="002B6546">
        <w:rPr>
          <w:rFonts w:eastAsia="SimSun" w:cs="Times New Roman"/>
          <w:b/>
          <w:i/>
          <w:lang w:eastAsia="x-none"/>
        </w:rPr>
        <w:t>are the same</w:t>
      </w:r>
      <w:r w:rsidR="00487E2A">
        <w:rPr>
          <w:rFonts w:eastAsia="SimSun" w:cs="Times New Roman"/>
          <w:b/>
          <w:i/>
          <w:lang w:eastAsia="x-none"/>
        </w:rPr>
        <w:t>; i.e., t</w:t>
      </w:r>
      <w:r w:rsidR="002B6546">
        <w:rPr>
          <w:rFonts w:eastAsia="SimSun" w:cs="Times New Roman"/>
          <w:b/>
          <w:i/>
          <w:lang w:eastAsia="x-none"/>
        </w:rPr>
        <w:t xml:space="preserve">he bandwidth and </w:t>
      </w:r>
      <w:r w:rsidR="00CF6705">
        <w:rPr>
          <w:rFonts w:eastAsia="SimSun" w:cs="Times New Roman"/>
          <w:b/>
          <w:i/>
          <w:lang w:eastAsia="x-none"/>
        </w:rPr>
        <w:t>position</w:t>
      </w:r>
      <w:r w:rsidR="002B6546">
        <w:rPr>
          <w:rFonts w:eastAsia="SimSun" w:cs="Times New Roman"/>
          <w:b/>
          <w:i/>
          <w:lang w:eastAsia="x-none"/>
        </w:rPr>
        <w:t xml:space="preserve"> of Carrier</w:t>
      </w:r>
      <w:r w:rsidR="002B6546" w:rsidRPr="000C4BBF">
        <w:rPr>
          <w:rFonts w:eastAsia="SimSun" w:cs="Times New Roman"/>
          <w:b/>
          <w:i/>
          <w:vertAlign w:val="subscript"/>
          <w:lang w:eastAsia="x-none"/>
        </w:rPr>
        <w:t>LTE</w:t>
      </w:r>
      <w:r w:rsidR="002B6546" w:rsidRPr="002B6546">
        <w:rPr>
          <w:rFonts w:eastAsia="SimSun" w:cs="Times New Roman"/>
          <w:b/>
          <w:i/>
          <w:lang w:eastAsia="x-none"/>
        </w:rPr>
        <w:t xml:space="preserve"> </w:t>
      </w:r>
      <w:r w:rsidR="002B6546">
        <w:rPr>
          <w:rFonts w:eastAsia="SimSun" w:cs="Times New Roman"/>
          <w:b/>
          <w:i/>
          <w:lang w:eastAsia="x-none"/>
        </w:rPr>
        <w:t>and Carrier</w:t>
      </w:r>
      <w:r w:rsidR="002B6546">
        <w:rPr>
          <w:rFonts w:eastAsia="SimSun" w:cs="Times New Roman"/>
          <w:b/>
          <w:i/>
          <w:vertAlign w:val="subscript"/>
          <w:lang w:eastAsia="x-none"/>
        </w:rPr>
        <w:t>NR</w:t>
      </w:r>
      <w:r w:rsidR="002B6546" w:rsidRPr="002B6546">
        <w:rPr>
          <w:rFonts w:eastAsia="SimSun" w:cs="Times New Roman"/>
          <w:b/>
          <w:i/>
          <w:lang w:eastAsia="x-none"/>
        </w:rPr>
        <w:t xml:space="preserve"> </w:t>
      </w:r>
      <w:r w:rsidR="002B6546">
        <w:rPr>
          <w:rFonts w:eastAsia="SimSun" w:cs="Times New Roman"/>
          <w:b/>
          <w:i/>
          <w:lang w:eastAsia="x-none"/>
        </w:rPr>
        <w:t>are the same</w:t>
      </w:r>
      <w:r w:rsidR="00487E2A">
        <w:rPr>
          <w:rFonts w:eastAsia="SimSun" w:cs="Times New Roman"/>
          <w:b/>
          <w:i/>
          <w:lang w:eastAsia="x-none"/>
        </w:rPr>
        <w:t>.</w:t>
      </w:r>
    </w:p>
    <w:p w14:paraId="36172025" w14:textId="75F735AE" w:rsidR="000B17CE" w:rsidRPr="000B17CE" w:rsidRDefault="000C4BBF" w:rsidP="002B6546">
      <w:pPr>
        <w:pStyle w:val="ListParagraph"/>
        <w:ind w:left="408"/>
        <w:jc w:val="both"/>
        <w:rPr>
          <w:rFonts w:eastAsia="新細明體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5DAD0A" wp14:editId="0D668430">
                <wp:simplePos x="0" y="0"/>
                <wp:positionH relativeFrom="column">
                  <wp:posOffset>331470</wp:posOffset>
                </wp:positionH>
                <wp:positionV relativeFrom="paragraph">
                  <wp:posOffset>130810</wp:posOffset>
                </wp:positionV>
                <wp:extent cx="960120" cy="266700"/>
                <wp:effectExtent l="0" t="0" r="1143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266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183E8E" w14:textId="77777777" w:rsidR="000B17CE" w:rsidRPr="000B17CE" w:rsidRDefault="000B17CE" w:rsidP="000B17CE">
                            <w:pPr>
                              <w:jc w:val="center"/>
                              <w:rPr>
                                <w:rFonts w:eastAsia="新細明體"/>
                                <w:b/>
                                <w:lang w:eastAsia="zh-TW"/>
                              </w:rPr>
                            </w:pPr>
                            <w:r w:rsidRPr="000B17CE">
                              <w:rPr>
                                <w:rFonts w:eastAsia="新細明體"/>
                                <w:b/>
                                <w:lang w:eastAsia="zh-TW"/>
                              </w:rPr>
                              <w:t>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DAD0A" id="Rounded Rectangle 2" o:spid="_x0000_s1027" style="position:absolute;left:0;text-align:left;margin-left:26.1pt;margin-top:10.3pt;width:75.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" filled="f" strokecolor="#ed7d31 [3205]" strokeweight="1pt">
                <v:stroke joinstyle="miter"/>
                <v:textbox>
                  <w:txbxContent>
                    <w:p w14:paraId="74183E8E" w14:textId="77777777" w:rsidR="000B17CE" w:rsidRPr="000B17CE" w:rsidRDefault="000B17CE" w:rsidP="000B17CE">
                      <w:pPr>
                        <w:jc w:val="center"/>
                        <w:rPr>
                          <w:rFonts w:eastAsia="新細明體"/>
                          <w:b/>
                          <w:lang w:eastAsia="zh-TW"/>
                        </w:rPr>
                      </w:pPr>
                      <w:r w:rsidRPr="000B17CE">
                        <w:rPr>
                          <w:rFonts w:eastAsia="新細明體"/>
                          <w:b/>
                          <w:lang w:eastAsia="zh-TW"/>
                        </w:rPr>
                        <w:t>NR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03904FB" w14:textId="0B0A32F5" w:rsidR="000B17CE" w:rsidRPr="000B17CE" w:rsidRDefault="000B17CE" w:rsidP="000B17CE">
      <w:pPr>
        <w:pStyle w:val="ListParagraph"/>
        <w:ind w:left="408"/>
        <w:rPr>
          <w:rFonts w:eastAsia="新細明體"/>
          <w:lang w:eastAsia="zh-TW"/>
        </w:rPr>
      </w:pPr>
    </w:p>
    <w:p w14:paraId="1680ED59" w14:textId="0118B198" w:rsidR="000B17CE" w:rsidRPr="000B17CE" w:rsidRDefault="000C4BBF" w:rsidP="000B17CE">
      <w:pPr>
        <w:pStyle w:val="ListParagraph"/>
        <w:ind w:left="408"/>
        <w:rPr>
          <w:rFonts w:eastAsia="新細明體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D65F4" wp14:editId="6031351B">
                <wp:simplePos x="0" y="0"/>
                <wp:positionH relativeFrom="column">
                  <wp:posOffset>339090</wp:posOffset>
                </wp:positionH>
                <wp:positionV relativeFrom="paragraph">
                  <wp:posOffset>34925</wp:posOffset>
                </wp:positionV>
                <wp:extent cx="960120" cy="266700"/>
                <wp:effectExtent l="0" t="0" r="1143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266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981A5" w14:textId="77777777" w:rsidR="000B17CE" w:rsidRPr="000B17CE" w:rsidRDefault="000B17CE" w:rsidP="000B17CE">
                            <w:pPr>
                              <w:jc w:val="center"/>
                              <w:rPr>
                                <w:rFonts w:eastAsia="新細明體"/>
                                <w:lang w:eastAsia="zh-TW"/>
                              </w:rPr>
                            </w:pPr>
                            <w:r w:rsidRPr="000B17CE">
                              <w:rPr>
                                <w:rFonts w:eastAsia="新細明體" w:hint="eastAsia"/>
                                <w:lang w:eastAsia="zh-TW"/>
                              </w:rPr>
                              <w:t>LTE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5D65F4" id="Rounded Rectangle 1" o:spid="_x0000_s1028" style="position:absolute;left:0;text-align:left;margin-left:26.7pt;margin-top:2.75pt;width:75.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" filled="f" strokecolor="#5b9bd5 [3204]" strokeweight="1pt">
                <v:stroke joinstyle="miter"/>
                <v:textbox>
                  <w:txbxContent>
                    <w:p w14:paraId="5D3981A5" w14:textId="77777777" w:rsidR="000B17CE" w:rsidRPr="000B17CE" w:rsidRDefault="000B17CE" w:rsidP="000B17CE">
                      <w:pPr>
                        <w:jc w:val="center"/>
                        <w:rPr>
                          <w:rFonts w:eastAsia="新細明體"/>
                          <w:lang w:eastAsia="zh-TW"/>
                        </w:rPr>
                      </w:pPr>
                      <w:r w:rsidRPr="000B17CE">
                        <w:rPr>
                          <w:rFonts w:eastAsia="新細明體" w:hint="eastAsia"/>
                          <w:lang w:eastAsia="zh-TW"/>
                        </w:rPr>
                        <w:t>LTE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B1E32D7" w14:textId="6111C648" w:rsidR="000B17CE" w:rsidRPr="002B6546" w:rsidRDefault="002A5E08" w:rsidP="002B6546">
      <w:pPr>
        <w:rPr>
          <w:rFonts w:eastAsia="新細明體"/>
          <w:lang w:eastAsia="zh-TW"/>
        </w:rPr>
      </w:pPr>
      <w:r w:rsidRPr="000B17CE">
        <w:rPr>
          <w:rFonts w:eastAsia="SimSun" w:cs="Times New Roman"/>
          <w:b/>
          <w:i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083060B" wp14:editId="06D2A1A8">
                <wp:simplePos x="0" y="0"/>
                <wp:positionH relativeFrom="margin">
                  <wp:posOffset>209550</wp:posOffset>
                </wp:positionH>
                <wp:positionV relativeFrom="paragraph">
                  <wp:posOffset>160655</wp:posOffset>
                </wp:positionV>
                <wp:extent cx="1783080" cy="251460"/>
                <wp:effectExtent l="0" t="0" r="762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F761B" w14:textId="46964C80" w:rsidR="000B17CE" w:rsidRDefault="000B17CE" w:rsidP="000B17CE">
                            <w:r>
                              <w:t xml:space="preserve">Carrier bandwidth </w:t>
                            </w:r>
                            <w:r w:rsidR="001F01E9">
                              <w:rPr>
                                <w:rFonts w:eastAsia="新細明體" w:hint="eastAsia"/>
                                <w:lang w:eastAsia="zh-TW"/>
                              </w:rPr>
                              <w:t xml:space="preserve"> </w:t>
                            </w:r>
                            <w:r w:rsidR="001F01E9">
                              <w:rPr>
                                <w:rFonts w:eastAsia="新細明體"/>
                                <w:lang w:eastAsia="zh-TW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3060B" id="_x0000_s1029" type="#_x0000_t202" style="position:absolute;margin-left:16.5pt;margin-top:12.65pt;width:140.4pt;height:19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" stroked="f">
                <v:textbox>
                  <w:txbxContent>
                    <w:p w14:paraId="022F761B" w14:textId="46964C80" w:rsidR="000B17CE" w:rsidRDefault="000B17CE" w:rsidP="000B17CE">
                      <w:r>
                        <w:t xml:space="preserve">Carrier bandwidth </w:t>
                      </w:r>
                      <w:r w:rsidR="001F01E9">
                        <w:rPr>
                          <w:rFonts w:eastAsia="新細明體" w:hint="eastAsia"/>
                          <w:lang w:eastAsia="zh-TW"/>
                        </w:rPr>
                        <w:t xml:space="preserve"> </w:t>
                      </w:r>
                      <w:r w:rsidR="001F01E9">
                        <w:rPr>
                          <w:rFonts w:eastAsia="新細明體"/>
                          <w:lang w:eastAsia="zh-TW"/>
                        </w:rPr>
                        <w:t xml:space="preserve">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B70608" wp14:editId="53336575">
                <wp:simplePos x="0" y="0"/>
                <wp:positionH relativeFrom="column">
                  <wp:posOffset>300990</wp:posOffset>
                </wp:positionH>
                <wp:positionV relativeFrom="paragraph">
                  <wp:posOffset>102870</wp:posOffset>
                </wp:positionV>
                <wp:extent cx="952500" cy="7620"/>
                <wp:effectExtent l="38100" t="76200" r="19050" b="10668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762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9CD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3.7pt;margin-top:8.1pt;width:75pt;height:.6pt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" strokecolor="black [3200]" strokeweight="1.5pt">
                <v:stroke startarrow="open" endarrow="open" joinstyle="miter"/>
              </v:shape>
            </w:pict>
          </mc:Fallback>
        </mc:AlternateContent>
      </w:r>
    </w:p>
    <w:p w14:paraId="3068A7FE" w14:textId="05549900" w:rsidR="000B17CE" w:rsidRPr="002B6546" w:rsidRDefault="000B17CE" w:rsidP="002B6546">
      <w:pPr>
        <w:rPr>
          <w:rFonts w:eastAsia="SimSun" w:cs="Times New Roman"/>
          <w:b/>
          <w:i/>
          <w:lang w:eastAsia="x-none"/>
        </w:rPr>
      </w:pPr>
    </w:p>
    <w:p w14:paraId="3A111078" w14:textId="269E128A" w:rsidR="00646EFB" w:rsidRDefault="00646EFB" w:rsidP="002B6546">
      <w:pPr>
        <w:jc w:val="both"/>
        <w:rPr>
          <w:rFonts w:eastAsia="新細明體"/>
          <w:lang w:eastAsia="zh-TW"/>
        </w:rPr>
      </w:pPr>
      <w:r w:rsidRPr="00352CF8">
        <w:rPr>
          <w:rFonts w:eastAsia="新細明體"/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D991DC" wp14:editId="7722FCAE">
                <wp:simplePos x="0" y="0"/>
                <wp:positionH relativeFrom="margin">
                  <wp:align>right</wp:align>
                </wp:positionH>
                <wp:positionV relativeFrom="paragraph">
                  <wp:posOffset>228600</wp:posOffset>
                </wp:positionV>
                <wp:extent cx="6103620" cy="1404620"/>
                <wp:effectExtent l="0" t="0" r="11430" b="2095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B6B8" w14:textId="77777777" w:rsidR="00646EFB" w:rsidRDefault="00646EFB" w:rsidP="00646EFB">
                            <w:r>
                              <w:t xml:space="preserve">Agreement:  </w:t>
                            </w:r>
                          </w:p>
                          <w:p w14:paraId="6F307E04" w14:textId="77777777" w:rsidR="00646EFB" w:rsidRPr="00631530" w:rsidRDefault="00646EFB" w:rsidP="00646EFB">
                            <w:pPr>
                              <w:jc w:val="both"/>
                              <w:rPr>
                                <w:highlight w:val="green"/>
                              </w:rPr>
                            </w:pPr>
                            <w:r w:rsidRPr="00631530">
                              <w:rPr>
                                <w:highlight w:val="green"/>
                              </w:rPr>
                              <w:t xml:space="preserve">Proposal 1: UE requirements for FDM based ULSUP are developing assuming simultaneous LTE and NR UL transmissions on the </w:t>
                            </w:r>
                            <w:r w:rsidRPr="00631530">
                              <w:rPr>
                                <w:b/>
                                <w:highlight w:val="green"/>
                                <w:u w:val="single"/>
                              </w:rPr>
                              <w:t>shared</w:t>
                            </w:r>
                            <w:r w:rsidRPr="00631530">
                              <w:rPr>
                                <w:highlight w:val="green"/>
                              </w:rPr>
                              <w:t xml:space="preserve"> UL carrier used in EN-DC.</w:t>
                            </w:r>
                          </w:p>
                          <w:p w14:paraId="7910ADD5" w14:textId="325F631A" w:rsidR="00646EFB" w:rsidRPr="00352CF8" w:rsidRDefault="00646EFB" w:rsidP="00646EFB">
                            <w:pPr>
                              <w:jc w:val="both"/>
                              <w:rPr>
                                <w:rFonts w:eastAsia="新細明體"/>
                                <w:highlight w:val="yellow"/>
                                <w:lang w:eastAsia="zh-TW"/>
                              </w:rPr>
                            </w:pPr>
                            <w:r w:rsidRPr="00631530">
                              <w:rPr>
                                <w:highlight w:val="green"/>
                              </w:rPr>
                              <w:t>Proposal 3: No UE switching time is allowed for FDM based ULSUP as UE is required to support simultaneous LTE and NR UL transmissions on the shared UL carrier.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D991DC" id="_x0000_s1030" type="#_x0000_t202" style="position:absolute;left:0;text-align:left;margin-left:429.4pt;margin-top:18pt;width:480.6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">
                <v:textbox style="mso-fit-shape-to-text:t">
                  <w:txbxContent>
                    <w:p w14:paraId="4BAAB6B8" w14:textId="77777777" w:rsidR="00646EFB" w:rsidRDefault="00646EFB" w:rsidP="00646EFB">
                      <w:r>
                        <w:t xml:space="preserve">Agreement:  </w:t>
                      </w:r>
                    </w:p>
                    <w:p w14:paraId="6F307E04" w14:textId="77777777" w:rsidR="00646EFB" w:rsidRPr="00631530" w:rsidRDefault="00646EFB" w:rsidP="00646EFB">
                      <w:pPr>
                        <w:jc w:val="both"/>
                        <w:rPr>
                          <w:highlight w:val="green"/>
                        </w:rPr>
                      </w:pPr>
                      <w:r w:rsidRPr="00631530">
                        <w:rPr>
                          <w:highlight w:val="green"/>
                        </w:rPr>
                        <w:t xml:space="preserve">Proposal 1: UE requirements for FDM based ULSUP are developing assuming simultaneous LTE and NR UL transmissions on the </w:t>
                      </w:r>
                      <w:r w:rsidRPr="00631530">
                        <w:rPr>
                          <w:b/>
                          <w:highlight w:val="green"/>
                          <w:u w:val="single"/>
                        </w:rPr>
                        <w:t>shared</w:t>
                      </w:r>
                      <w:r w:rsidRPr="00631530">
                        <w:rPr>
                          <w:highlight w:val="green"/>
                        </w:rPr>
                        <w:t xml:space="preserve"> UL carrier used in EN-DC.</w:t>
                      </w:r>
                    </w:p>
                    <w:p w14:paraId="7910ADD5" w14:textId="325F631A" w:rsidR="00646EFB" w:rsidRPr="00352CF8" w:rsidRDefault="00646EFB" w:rsidP="00646EFB">
                      <w:pPr>
                        <w:jc w:val="both"/>
                        <w:rPr>
                          <w:rFonts w:eastAsia="新細明體" w:hint="eastAsia"/>
                          <w:highlight w:val="yellow"/>
                          <w:lang w:eastAsia="zh-TW"/>
                        </w:rPr>
                      </w:pPr>
                      <w:r w:rsidRPr="00631530">
                        <w:rPr>
                          <w:highlight w:val="green"/>
                        </w:rPr>
                        <w:t>Proposal 3: No UE switching time is allowed for FDM based ULSUP as UE is required to support simultaneous LTE and NR UL transmissions on the shared UL carrier.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46EFB">
        <w:rPr>
          <w:rFonts w:eastAsia="新細明體"/>
          <w:lang w:eastAsia="zh-TW"/>
        </w:rPr>
        <w:t xml:space="preserve">In </w:t>
      </w:r>
      <w:r>
        <w:rPr>
          <w:rFonts w:eastAsia="新細明體"/>
          <w:lang w:eastAsia="zh-TW"/>
        </w:rPr>
        <w:t>RAN4-#86bis meeting, there are discussion and agreement including the wording “shared carrier”</w:t>
      </w:r>
    </w:p>
    <w:p w14:paraId="53B9CFE3" w14:textId="615BA398" w:rsidR="00646EFB" w:rsidRDefault="00487E2A" w:rsidP="002B6546">
      <w:pPr>
        <w:jc w:val="both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So far, there is no clear definition of shared carrier. </w:t>
      </w:r>
      <w:r w:rsidR="00646EFB">
        <w:rPr>
          <w:rFonts w:eastAsia="新細明體"/>
          <w:lang w:eastAsia="zh-TW"/>
        </w:rPr>
        <w:t>Based on existed agreement</w:t>
      </w:r>
      <w:r>
        <w:rPr>
          <w:rFonts w:eastAsia="新細明體"/>
          <w:lang w:eastAsia="zh-TW"/>
        </w:rPr>
        <w:t>s</w:t>
      </w:r>
      <w:r w:rsidR="00646EFB">
        <w:rPr>
          <w:rFonts w:eastAsia="新細明體"/>
          <w:lang w:eastAsia="zh-TW"/>
        </w:rPr>
        <w:t>, we have the following proposal</w:t>
      </w:r>
      <w:r w:rsidR="0018281A">
        <w:rPr>
          <w:rFonts w:eastAsia="新細明體"/>
          <w:lang w:eastAsia="zh-TW"/>
        </w:rPr>
        <w:t>s</w:t>
      </w:r>
    </w:p>
    <w:p w14:paraId="60E92F50" w14:textId="4AA8C121" w:rsidR="000B17CE" w:rsidRDefault="002B6546" w:rsidP="000A3DBD">
      <w:pPr>
        <w:jc w:val="both"/>
        <w:rPr>
          <w:b/>
          <w:bCs/>
          <w:i/>
          <w:iCs/>
          <w:lang w:eastAsia="x-none"/>
        </w:rPr>
      </w:pPr>
      <w:r w:rsidRPr="002B6546">
        <w:rPr>
          <w:rFonts w:eastAsia="SimSun" w:cs="Times New Roman"/>
          <w:b/>
          <w:i/>
          <w:lang w:eastAsia="x-none"/>
        </w:rPr>
        <w:t xml:space="preserve">Proposal </w:t>
      </w:r>
      <w:r w:rsidR="00646EFB">
        <w:rPr>
          <w:rFonts w:eastAsia="SimSun" w:cs="Times New Roman"/>
          <w:b/>
          <w:i/>
          <w:lang w:eastAsia="x-none"/>
        </w:rPr>
        <w:t>2</w:t>
      </w:r>
      <w:r w:rsidRPr="002B6546">
        <w:rPr>
          <w:rFonts w:eastAsia="SimSun" w:cs="Times New Roman"/>
          <w:b/>
          <w:i/>
          <w:lang w:eastAsia="x-none"/>
        </w:rPr>
        <w:t xml:space="preserve">: </w:t>
      </w:r>
      <w:r w:rsidR="00646EFB">
        <w:rPr>
          <w:b/>
          <w:bCs/>
          <w:i/>
          <w:iCs/>
          <w:lang w:eastAsia="x-none"/>
        </w:rPr>
        <w:t xml:space="preserve">“Shared carrier” is </w:t>
      </w:r>
      <w:r w:rsidR="00487E2A">
        <w:rPr>
          <w:b/>
          <w:bCs/>
          <w:i/>
          <w:iCs/>
          <w:lang w:eastAsia="x-none"/>
        </w:rPr>
        <w:t>a</w:t>
      </w:r>
      <w:r w:rsidR="00646EFB">
        <w:rPr>
          <w:b/>
          <w:bCs/>
          <w:i/>
          <w:iCs/>
          <w:lang w:eastAsia="x-none"/>
        </w:rPr>
        <w:t xml:space="preserve"> carrier with the frequency range (frequency position and bandwidth) that is dynamically or semi-statically shared (TDM, FDM or mixed TDM/FDM) by more than 1 cell (The cells can be from different RAT, ex. LTE cell + NR cell)</w:t>
      </w:r>
      <w:r w:rsidR="0018281A">
        <w:rPr>
          <w:b/>
          <w:bCs/>
          <w:i/>
          <w:iCs/>
          <w:lang w:eastAsia="x-none"/>
        </w:rPr>
        <w:t>.</w:t>
      </w:r>
    </w:p>
    <w:p w14:paraId="1BD1AD5D" w14:textId="4705F2CB" w:rsidR="00646EFB" w:rsidRPr="002B6546" w:rsidRDefault="00487E2A" w:rsidP="000A3DBD">
      <w:pPr>
        <w:jc w:val="both"/>
        <w:rPr>
          <w:rFonts w:eastAsia="新細明體"/>
          <w:lang w:eastAsia="zh-TW"/>
        </w:rPr>
      </w:pPr>
      <w:r>
        <w:rPr>
          <w:b/>
          <w:bCs/>
          <w:i/>
          <w:iCs/>
          <w:lang w:eastAsia="x-none"/>
        </w:rPr>
        <w:lastRenderedPageBreak/>
        <w:t xml:space="preserve">Proposal 3: </w:t>
      </w:r>
      <w:r w:rsidR="00646EFB">
        <w:rPr>
          <w:b/>
          <w:bCs/>
          <w:i/>
          <w:iCs/>
          <w:lang w:eastAsia="x-none"/>
        </w:rPr>
        <w:t xml:space="preserve">In the scenario of </w:t>
      </w:r>
      <w:r w:rsidR="00646EFB" w:rsidRPr="00646EFB">
        <w:rPr>
          <w:b/>
          <w:bCs/>
          <w:i/>
          <w:iCs/>
          <w:lang w:eastAsia="x-none"/>
        </w:rPr>
        <w:t>LTE-NR coexistence in UL sharing from UE perspective</w:t>
      </w:r>
      <w:r w:rsidR="00646EFB">
        <w:rPr>
          <w:b/>
          <w:bCs/>
          <w:i/>
          <w:iCs/>
          <w:lang w:eastAsia="x-none"/>
        </w:rPr>
        <w:t>, the carrier is shared by more than 1 RAT, i.e. LTE and NR cell</w:t>
      </w:r>
      <w:r w:rsidR="0018281A">
        <w:rPr>
          <w:b/>
          <w:bCs/>
          <w:i/>
          <w:iCs/>
          <w:lang w:eastAsia="x-none"/>
        </w:rPr>
        <w:t>.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18B468DE" w14:textId="0D1A6FAF" w:rsidR="00AF27C3" w:rsidRDefault="00085372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>
        <w:rPr>
          <w:rFonts w:ascii="Calibri" w:eastAsia="新細明體" w:hAnsi="Calibri" w:cs="Calibri"/>
          <w:color w:val="0D0D0D"/>
          <w:sz w:val="20"/>
          <w:lang w:eastAsia="zh-TW"/>
        </w:rPr>
        <w:t xml:space="preserve"> 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we provide our view on the </w:t>
      </w:r>
      <w:r w:rsidR="000B17CE">
        <w:rPr>
          <w:rFonts w:ascii="Calibri" w:eastAsia="新細明體" w:hAnsi="Calibri" w:cs="Calibri"/>
          <w:color w:val="0D0D0D"/>
          <w:sz w:val="20"/>
          <w:lang w:eastAsia="zh-TW"/>
        </w:rPr>
        <w:t>definition of “</w:t>
      </w:r>
      <w:r w:rsidR="000B17CE" w:rsidRPr="000B17CE">
        <w:rPr>
          <w:rFonts w:ascii="Calibri" w:eastAsia="新細明體" w:hAnsi="Calibri" w:cs="Calibri"/>
          <w:color w:val="0D0D0D"/>
          <w:sz w:val="20"/>
          <w:lang w:eastAsia="zh-TW"/>
        </w:rPr>
        <w:t>in the same carrier</w:t>
      </w:r>
      <w:r w:rsidR="000B17CE">
        <w:rPr>
          <w:rFonts w:ascii="Calibri" w:eastAsia="新細明體" w:hAnsi="Calibri" w:cs="Calibri"/>
          <w:color w:val="0D0D0D"/>
          <w:sz w:val="20"/>
          <w:lang w:eastAsia="zh-TW"/>
        </w:rPr>
        <w:t>”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>. We have the following proposals:</w:t>
      </w:r>
    </w:p>
    <w:p w14:paraId="447E769A" w14:textId="12C96428" w:rsidR="002B6546" w:rsidRPr="00646EFB" w:rsidRDefault="0018281A" w:rsidP="000A3DBD">
      <w:r w:rsidRPr="000A3DBD">
        <w:rPr>
          <w:rFonts w:eastAsia="SimSun" w:cs="Times New Roman"/>
          <w:b/>
          <w:i/>
          <w:lang w:eastAsia="x-none"/>
        </w:rPr>
        <w:t xml:space="preserve">Proposal </w:t>
      </w:r>
      <w:r w:rsidRPr="000A3DBD">
        <w:rPr>
          <w:rFonts w:eastAsia="SimSun" w:cs="Times New Roman"/>
          <w:b/>
          <w:i/>
          <w:lang w:eastAsia="x-none"/>
        </w:rPr>
        <w:fldChar w:fldCharType="begin"/>
      </w:r>
      <w:r w:rsidRPr="000A3DBD">
        <w:rPr>
          <w:rFonts w:eastAsia="SimSun" w:cs="Times New Roman"/>
          <w:b/>
          <w:i/>
          <w:lang w:eastAsia="x-none"/>
        </w:rPr>
        <w:instrText xml:space="preserve"> SEQ Proposal \* ARABIC </w:instrText>
      </w:r>
      <w:r w:rsidRPr="000A3DBD">
        <w:rPr>
          <w:rFonts w:eastAsia="SimSun" w:cs="Times New Roman"/>
          <w:b/>
          <w:i/>
          <w:lang w:eastAsia="x-none"/>
        </w:rPr>
        <w:fldChar w:fldCharType="separate"/>
      </w:r>
      <w:r w:rsidRPr="000A3DBD">
        <w:rPr>
          <w:rFonts w:eastAsia="SimSun" w:cs="Times New Roman"/>
          <w:b/>
          <w:i/>
          <w:lang w:eastAsia="x-none"/>
        </w:rPr>
        <w:t>1</w:t>
      </w:r>
      <w:r w:rsidRPr="000A3DBD">
        <w:rPr>
          <w:rFonts w:eastAsia="SimSun" w:cs="Times New Roman"/>
          <w:b/>
          <w:i/>
          <w:lang w:eastAsia="x-none"/>
        </w:rPr>
        <w:fldChar w:fldCharType="end"/>
      </w:r>
      <w:r w:rsidRPr="000A3DBD">
        <w:rPr>
          <w:rFonts w:eastAsia="SimSun" w:cs="Times New Roman"/>
          <w:b/>
          <w:i/>
          <w:lang w:eastAsia="x-none"/>
        </w:rPr>
        <w:t xml:space="preserve">: Regarding LTE and NR in the same carrier for </w:t>
      </w:r>
      <w:r w:rsidRPr="004C6CA9">
        <w:rPr>
          <w:b/>
          <w:bCs/>
          <w:i/>
          <w:iCs/>
          <w:lang w:eastAsia="x-none"/>
        </w:rPr>
        <w:t xml:space="preserve">UL sharing </w:t>
      </w:r>
      <w:r w:rsidRPr="000A3DBD">
        <w:rPr>
          <w:rFonts w:eastAsia="SimSun" w:cs="Times New Roman"/>
          <w:b/>
          <w:i/>
          <w:lang w:eastAsia="x-none"/>
        </w:rPr>
        <w:t>from UE perspective, the carrier frequency range of LTE (Carrier</w:t>
      </w:r>
      <w:r w:rsidRPr="000A3DBD">
        <w:rPr>
          <w:rFonts w:eastAsia="SimSun" w:cs="Times New Roman"/>
          <w:b/>
          <w:i/>
          <w:vertAlign w:val="subscript"/>
          <w:lang w:eastAsia="x-none"/>
        </w:rPr>
        <w:t>LTE</w:t>
      </w:r>
      <w:r w:rsidRPr="000A3DBD">
        <w:rPr>
          <w:rFonts w:eastAsia="SimSun" w:cs="Times New Roman"/>
          <w:b/>
          <w:i/>
          <w:lang w:eastAsia="x-none"/>
        </w:rPr>
        <w:t>) and the carrier frequency range of NR (Carrier</w:t>
      </w:r>
      <w:r w:rsidRPr="000A3DBD">
        <w:rPr>
          <w:rFonts w:eastAsia="SimSun" w:cs="Times New Roman"/>
          <w:b/>
          <w:i/>
          <w:vertAlign w:val="subscript"/>
          <w:lang w:eastAsia="x-none"/>
        </w:rPr>
        <w:t>NR</w:t>
      </w:r>
      <w:r w:rsidRPr="000A3DBD">
        <w:rPr>
          <w:rFonts w:eastAsia="SimSun" w:cs="Times New Roman"/>
          <w:b/>
          <w:i/>
          <w:lang w:eastAsia="x-none"/>
        </w:rPr>
        <w:t>) are the same; i.e., the bandwidth and position of Carrier</w:t>
      </w:r>
      <w:r w:rsidRPr="000A3DBD">
        <w:rPr>
          <w:rFonts w:eastAsia="SimSun" w:cs="Times New Roman"/>
          <w:b/>
          <w:i/>
          <w:vertAlign w:val="subscript"/>
          <w:lang w:eastAsia="x-none"/>
        </w:rPr>
        <w:t>LTE</w:t>
      </w:r>
      <w:r w:rsidRPr="000A3DBD">
        <w:rPr>
          <w:rFonts w:eastAsia="SimSun" w:cs="Times New Roman"/>
          <w:b/>
          <w:i/>
          <w:lang w:eastAsia="x-none"/>
        </w:rPr>
        <w:t xml:space="preserve"> and Carrier</w:t>
      </w:r>
      <w:r w:rsidRPr="000A3DBD">
        <w:rPr>
          <w:rFonts w:eastAsia="SimSun" w:cs="Times New Roman"/>
          <w:b/>
          <w:i/>
          <w:vertAlign w:val="subscript"/>
          <w:lang w:eastAsia="x-none"/>
        </w:rPr>
        <w:t>NR</w:t>
      </w:r>
      <w:r w:rsidRPr="000A3DBD">
        <w:rPr>
          <w:rFonts w:eastAsia="SimSun" w:cs="Times New Roman"/>
          <w:b/>
          <w:i/>
          <w:lang w:eastAsia="x-none"/>
        </w:rPr>
        <w:t xml:space="preserve"> are the same.</w:t>
      </w:r>
    </w:p>
    <w:p w14:paraId="6BD5A120" w14:textId="77777777" w:rsidR="0018281A" w:rsidRDefault="0018281A" w:rsidP="0018281A">
      <w:pPr>
        <w:jc w:val="both"/>
        <w:rPr>
          <w:b/>
          <w:bCs/>
          <w:i/>
          <w:iCs/>
          <w:lang w:eastAsia="x-none"/>
        </w:rPr>
      </w:pPr>
      <w:r w:rsidRPr="002B6546">
        <w:rPr>
          <w:rFonts w:eastAsia="SimSun" w:cs="Times New Roman"/>
          <w:b/>
          <w:i/>
          <w:lang w:eastAsia="x-none"/>
        </w:rPr>
        <w:t xml:space="preserve">Proposal </w:t>
      </w:r>
      <w:r>
        <w:rPr>
          <w:rFonts w:eastAsia="SimSun" w:cs="Times New Roman"/>
          <w:b/>
          <w:i/>
          <w:lang w:eastAsia="x-none"/>
        </w:rPr>
        <w:t>2</w:t>
      </w:r>
      <w:r w:rsidRPr="002B6546">
        <w:rPr>
          <w:rFonts w:eastAsia="SimSun" w:cs="Times New Roman"/>
          <w:b/>
          <w:i/>
          <w:lang w:eastAsia="x-none"/>
        </w:rPr>
        <w:t xml:space="preserve">: </w:t>
      </w:r>
      <w:r>
        <w:rPr>
          <w:b/>
          <w:bCs/>
          <w:i/>
          <w:iCs/>
          <w:lang w:eastAsia="x-none"/>
        </w:rPr>
        <w:t>“Shared carrier” is a carrier with the frequency range (frequency position and bandwidth) that is dynamically or semi-statically shared (TDM, FDM or mixed TDM/FDM) by more than 1 cell (The cells can be from different RAT, ex. LTE cell + NR cell).</w:t>
      </w:r>
    </w:p>
    <w:p w14:paraId="0AE832C4" w14:textId="46B8D301" w:rsidR="002B6546" w:rsidRPr="002B6546" w:rsidRDefault="0018281A" w:rsidP="000A3DBD">
      <w:pPr>
        <w:rPr>
          <w:rFonts w:ascii="Calibri" w:eastAsia="新細明體" w:hAnsi="Calibri" w:cs="Calibri"/>
          <w:color w:val="0D0D0D"/>
          <w:sz w:val="20"/>
          <w:lang w:eastAsia="zh-TW"/>
        </w:rPr>
      </w:pPr>
      <w:r w:rsidRPr="000A3DBD">
        <w:rPr>
          <w:b/>
          <w:bCs/>
          <w:i/>
          <w:iCs/>
          <w:lang w:eastAsia="x-none"/>
        </w:rPr>
        <w:t>Proposal 3: In the scenario of LTE-NR coexistence in UL sharing from UE perspective, the carrier is shared by more than 1 RAT, i.e. LTE and NR cell.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4C00347D" w14:textId="135F1BEB" w:rsidR="00935E0D" w:rsidRPr="000C5F6B" w:rsidRDefault="00935E0D" w:rsidP="008D70C6">
      <w:pPr>
        <w:pStyle w:val="Heading1"/>
        <w:rPr>
          <w:rFonts w:asciiTheme="minorHAnsi" w:eastAsia="新細明體" w:hAnsiTheme="minorHAnsi" w:cstheme="minorBidi"/>
          <w:sz w:val="22"/>
          <w:szCs w:val="22"/>
          <w:lang w:val="en-US" w:eastAsia="zh-TW"/>
        </w:rPr>
      </w:pPr>
      <w:r>
        <w:rPr>
          <w:rFonts w:asciiTheme="minorHAnsi" w:eastAsia="新細明體" w:hAnsiTheme="minorHAnsi" w:cstheme="minorBidi" w:hint="eastAsia"/>
          <w:sz w:val="22"/>
          <w:szCs w:val="22"/>
          <w:lang w:val="en-US" w:eastAsia="zh-TW"/>
        </w:rPr>
        <w:t>[</w:t>
      </w:r>
      <w:r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1</w:t>
      </w:r>
      <w:r>
        <w:rPr>
          <w:rFonts w:asciiTheme="minorHAnsi" w:eastAsia="新細明體" w:hAnsiTheme="minorHAnsi" w:cstheme="minorBidi" w:hint="eastAsia"/>
          <w:sz w:val="22"/>
          <w:szCs w:val="22"/>
          <w:lang w:val="en-US" w:eastAsia="zh-TW"/>
        </w:rPr>
        <w:t>]</w:t>
      </w:r>
      <w:r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 xml:space="preserve"> </w:t>
      </w:r>
      <w:r w:rsidRPr="00935E0D"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R4-1805987</w:t>
      </w:r>
      <w:r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, “</w:t>
      </w:r>
      <w:r w:rsidRPr="00935E0D"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Wayforward on clarification of in the same carrier</w:t>
      </w:r>
      <w:r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”</w:t>
      </w:r>
      <w:r w:rsidR="008C6C5A"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 xml:space="preserve">, </w:t>
      </w:r>
      <w:r w:rsidR="008C6C5A" w:rsidRPr="008C6C5A"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Mediatek</w:t>
      </w:r>
    </w:p>
    <w:p w14:paraId="274A6A76" w14:textId="5D6DF683" w:rsidR="008C6C5A" w:rsidRPr="008C6C5A" w:rsidRDefault="008C6C5A" w:rsidP="008C6C5A">
      <w:pPr>
        <w:pStyle w:val="Heading1"/>
        <w:rPr>
          <w:rFonts w:asciiTheme="minorHAnsi" w:eastAsia="新細明體" w:hAnsiTheme="minorHAnsi" w:cstheme="minorBidi"/>
          <w:sz w:val="22"/>
          <w:szCs w:val="22"/>
          <w:lang w:val="en-US" w:eastAsia="zh-TW"/>
        </w:rPr>
      </w:pPr>
      <w:r>
        <w:rPr>
          <w:rFonts w:asciiTheme="minorHAnsi" w:eastAsia="新細明體" w:hAnsiTheme="minorHAnsi" w:cstheme="minorBidi" w:hint="eastAsia"/>
          <w:sz w:val="22"/>
          <w:szCs w:val="22"/>
          <w:lang w:val="en-US" w:eastAsia="zh-TW"/>
        </w:rPr>
        <w:t>[</w:t>
      </w:r>
      <w:r>
        <w:rPr>
          <w:rFonts w:asciiTheme="minorHAnsi" w:eastAsia="新細明體" w:hAnsiTheme="minorHAnsi" w:cstheme="minorBidi"/>
          <w:sz w:val="22"/>
          <w:szCs w:val="22"/>
          <w:lang w:val="en-US" w:eastAsia="zh-TW"/>
        </w:rPr>
        <w:t>2</w:t>
      </w:r>
      <w:r>
        <w:rPr>
          <w:rFonts w:asciiTheme="minorHAnsi" w:eastAsia="新細明體" w:hAnsiTheme="minorHAnsi" w:cstheme="minorBidi" w:hint="eastAsia"/>
          <w:sz w:val="22"/>
          <w:szCs w:val="22"/>
          <w:lang w:val="en-US" w:eastAsia="zh-TW"/>
        </w:rPr>
        <w:t>]</w:t>
      </w:r>
      <w:r w:rsidRPr="008C6C5A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R4-180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3564, “Updated UE feature list”</w:t>
      </w:r>
    </w:p>
    <w:p w14:paraId="42BECF34" w14:textId="6187E3FC" w:rsidR="008C6C5A" w:rsidRDefault="000A0C20" w:rsidP="00646EFB">
      <w:pPr>
        <w:pStyle w:val="Heading1"/>
        <w:ind w:left="284" w:hanging="284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</w:t>
      </w:r>
      <w:r w:rsidR="008C6C5A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3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646EFB" w:rsidRPr="00646EFB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R4-1711738, WF on LTE/NR UL subcarrier alignment, Huawei, HiSilicon, Vodafone, Deutsche Telekom, Orange, CATR, China Mobile, Etisalat, China Telecom, MediaTek, LGE, Vivo</w:t>
      </w:r>
    </w:p>
    <w:p w14:paraId="37149018" w14:textId="1F5D8F21" w:rsidR="008C6C5A" w:rsidRPr="008C6C5A" w:rsidRDefault="008C6C5A" w:rsidP="008C6C5A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</w:t>
      </w:r>
    </w:p>
    <w:sectPr w:rsidR="008C6C5A" w:rsidRPr="008C6C5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9C6BD" w14:textId="77777777" w:rsidR="0047083A" w:rsidRDefault="0047083A" w:rsidP="008B46F2">
      <w:pPr>
        <w:spacing w:after="0" w:line="240" w:lineRule="auto"/>
      </w:pPr>
      <w:r>
        <w:separator/>
      </w:r>
    </w:p>
  </w:endnote>
  <w:endnote w:type="continuationSeparator" w:id="0">
    <w:p w14:paraId="51A92DC6" w14:textId="77777777" w:rsidR="0047083A" w:rsidRDefault="0047083A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CF438" w14:textId="77777777" w:rsidR="0047083A" w:rsidRDefault="0047083A" w:rsidP="008B46F2">
      <w:pPr>
        <w:spacing w:after="0" w:line="240" w:lineRule="auto"/>
      </w:pPr>
      <w:r>
        <w:separator/>
      </w:r>
    </w:p>
  </w:footnote>
  <w:footnote w:type="continuationSeparator" w:id="0">
    <w:p w14:paraId="4B4185BF" w14:textId="77777777" w:rsidR="0047083A" w:rsidRDefault="0047083A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350F"/>
    <w:multiLevelType w:val="hybridMultilevel"/>
    <w:tmpl w:val="A268FD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F5DF5"/>
    <w:multiLevelType w:val="hybridMultilevel"/>
    <w:tmpl w:val="A372D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25E51"/>
    <w:multiLevelType w:val="hybridMultilevel"/>
    <w:tmpl w:val="2BE08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CA7A99"/>
    <w:multiLevelType w:val="hybridMultilevel"/>
    <w:tmpl w:val="8CE0E896"/>
    <w:lvl w:ilvl="0" w:tplc="7BB8D3D8">
      <w:numFmt w:val="bullet"/>
      <w:lvlText w:val="-"/>
      <w:lvlJc w:val="left"/>
      <w:pPr>
        <w:ind w:left="720" w:hanging="360"/>
      </w:pPr>
      <w:rPr>
        <w:rFonts w:ascii="Calibri" w:eastAsia="新細明體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E52F3"/>
    <w:multiLevelType w:val="hybridMultilevel"/>
    <w:tmpl w:val="D86C4BE0"/>
    <w:lvl w:ilvl="0" w:tplc="4A2CDAB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CF549C1"/>
    <w:multiLevelType w:val="hybridMultilevel"/>
    <w:tmpl w:val="B9CC45F4"/>
    <w:lvl w:ilvl="0" w:tplc="A91E4FF4">
      <w:start w:val="2"/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D043D7"/>
    <w:multiLevelType w:val="hybridMultilevel"/>
    <w:tmpl w:val="313C4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E7185"/>
    <w:multiLevelType w:val="hybridMultilevel"/>
    <w:tmpl w:val="83A61560"/>
    <w:lvl w:ilvl="0" w:tplc="04090003">
      <w:start w:val="1"/>
      <w:numFmt w:val="bullet"/>
      <w:lvlText w:val="o"/>
      <w:lvlJc w:val="left"/>
      <w:pPr>
        <w:ind w:left="7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">
    <w:nsid w:val="11F942A8"/>
    <w:multiLevelType w:val="hybridMultilevel"/>
    <w:tmpl w:val="BE4CD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F32E4"/>
    <w:multiLevelType w:val="hybridMultilevel"/>
    <w:tmpl w:val="479227AA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3A0B1E"/>
    <w:multiLevelType w:val="hybridMultilevel"/>
    <w:tmpl w:val="493263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5824737"/>
    <w:multiLevelType w:val="hybridMultilevel"/>
    <w:tmpl w:val="A6989B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5F26BC"/>
    <w:multiLevelType w:val="hybridMultilevel"/>
    <w:tmpl w:val="5F166B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C75FF8"/>
    <w:multiLevelType w:val="hybridMultilevel"/>
    <w:tmpl w:val="9618B5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A47990"/>
    <w:multiLevelType w:val="hybridMultilevel"/>
    <w:tmpl w:val="AFDE6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63010"/>
    <w:multiLevelType w:val="hybridMultilevel"/>
    <w:tmpl w:val="D32E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A3C48"/>
    <w:multiLevelType w:val="hybridMultilevel"/>
    <w:tmpl w:val="E48C4E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B726A1"/>
    <w:multiLevelType w:val="hybridMultilevel"/>
    <w:tmpl w:val="4920C43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85465E0"/>
    <w:multiLevelType w:val="hybridMultilevel"/>
    <w:tmpl w:val="CAF4AB5C"/>
    <w:lvl w:ilvl="0" w:tplc="DF288F16">
      <w:start w:val="4"/>
      <w:numFmt w:val="bullet"/>
      <w:lvlText w:val="-"/>
      <w:lvlJc w:val="left"/>
      <w:pPr>
        <w:ind w:left="408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9">
    <w:nsid w:val="2A3611FF"/>
    <w:multiLevelType w:val="hybridMultilevel"/>
    <w:tmpl w:val="42AE62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EA64520"/>
    <w:multiLevelType w:val="hybridMultilevel"/>
    <w:tmpl w:val="71C0707A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FB1648"/>
    <w:multiLevelType w:val="hybridMultilevel"/>
    <w:tmpl w:val="F84C1AF8"/>
    <w:lvl w:ilvl="0" w:tplc="200E0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0FDA4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22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61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C8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EB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90C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E3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0B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2CE48EC"/>
    <w:multiLevelType w:val="multilevel"/>
    <w:tmpl w:val="AB403D5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5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964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6010CE5"/>
    <w:multiLevelType w:val="hybridMultilevel"/>
    <w:tmpl w:val="9A6C9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6080817"/>
    <w:multiLevelType w:val="hybridMultilevel"/>
    <w:tmpl w:val="2E3E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305999"/>
    <w:multiLevelType w:val="hybridMultilevel"/>
    <w:tmpl w:val="197ACF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666E27"/>
    <w:multiLevelType w:val="hybridMultilevel"/>
    <w:tmpl w:val="57C6E2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B301DA"/>
    <w:multiLevelType w:val="hybridMultilevel"/>
    <w:tmpl w:val="72C670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2EC28F3"/>
    <w:multiLevelType w:val="hybridMultilevel"/>
    <w:tmpl w:val="4B4C1B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6729F"/>
    <w:multiLevelType w:val="hybridMultilevel"/>
    <w:tmpl w:val="03260706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FE83E36"/>
    <w:multiLevelType w:val="hybridMultilevel"/>
    <w:tmpl w:val="D9481B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59575CD"/>
    <w:multiLevelType w:val="hybridMultilevel"/>
    <w:tmpl w:val="A480602E"/>
    <w:lvl w:ilvl="0" w:tplc="5D0029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9020C"/>
    <w:multiLevelType w:val="multilevel"/>
    <w:tmpl w:val="9A6C9A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AB1727F"/>
    <w:multiLevelType w:val="hybridMultilevel"/>
    <w:tmpl w:val="87042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BE7569"/>
    <w:multiLevelType w:val="hybridMultilevel"/>
    <w:tmpl w:val="E9AE7086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D475EC"/>
    <w:multiLevelType w:val="hybridMultilevel"/>
    <w:tmpl w:val="4E300F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1D6F1F"/>
    <w:multiLevelType w:val="hybridMultilevel"/>
    <w:tmpl w:val="945ADE0A"/>
    <w:lvl w:ilvl="0" w:tplc="C05CF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8AB68A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EE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AB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6E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8D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EF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4D03BF4"/>
    <w:multiLevelType w:val="hybridMultilevel"/>
    <w:tmpl w:val="60F6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0C45BC"/>
    <w:multiLevelType w:val="hybridMultilevel"/>
    <w:tmpl w:val="EDC405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1066E8"/>
    <w:multiLevelType w:val="hybridMultilevel"/>
    <w:tmpl w:val="D3526A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60347F7"/>
    <w:multiLevelType w:val="hybridMultilevel"/>
    <w:tmpl w:val="5C84BA74"/>
    <w:lvl w:ilvl="0" w:tplc="497ED81C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5A1F0C"/>
    <w:multiLevelType w:val="hybridMultilevel"/>
    <w:tmpl w:val="6E423262"/>
    <w:lvl w:ilvl="0" w:tplc="5C72E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E4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FE2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C0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A3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81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EA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C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0B75C82"/>
    <w:multiLevelType w:val="hybridMultilevel"/>
    <w:tmpl w:val="CD2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1C30F36"/>
    <w:multiLevelType w:val="hybridMultilevel"/>
    <w:tmpl w:val="8348E8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031D12"/>
    <w:multiLevelType w:val="hybridMultilevel"/>
    <w:tmpl w:val="CAE428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400BBC"/>
    <w:multiLevelType w:val="hybridMultilevel"/>
    <w:tmpl w:val="AA0CF8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6223C2"/>
    <w:multiLevelType w:val="hybridMultilevel"/>
    <w:tmpl w:val="1520E4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A056D20"/>
    <w:multiLevelType w:val="hybridMultilevel"/>
    <w:tmpl w:val="A480602E"/>
    <w:lvl w:ilvl="0" w:tplc="5D0029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0"/>
  </w:num>
  <w:num w:numId="3">
    <w:abstractNumId w:val="29"/>
  </w:num>
  <w:num w:numId="4">
    <w:abstractNumId w:val="11"/>
  </w:num>
  <w:num w:numId="5">
    <w:abstractNumId w:val="43"/>
  </w:num>
  <w:num w:numId="6">
    <w:abstractNumId w:val="28"/>
  </w:num>
  <w:num w:numId="7">
    <w:abstractNumId w:val="34"/>
  </w:num>
  <w:num w:numId="8">
    <w:abstractNumId w:val="9"/>
  </w:num>
  <w:num w:numId="9">
    <w:abstractNumId w:val="20"/>
  </w:num>
  <w:num w:numId="10">
    <w:abstractNumId w:val="15"/>
  </w:num>
  <w:num w:numId="11">
    <w:abstractNumId w:val="13"/>
  </w:num>
  <w:num w:numId="12">
    <w:abstractNumId w:val="2"/>
  </w:num>
  <w:num w:numId="13">
    <w:abstractNumId w:val="10"/>
  </w:num>
  <w:num w:numId="14">
    <w:abstractNumId w:val="0"/>
  </w:num>
  <w:num w:numId="15">
    <w:abstractNumId w:val="19"/>
  </w:num>
  <w:num w:numId="16">
    <w:abstractNumId w:val="45"/>
  </w:num>
  <w:num w:numId="17">
    <w:abstractNumId w:val="27"/>
  </w:num>
  <w:num w:numId="18">
    <w:abstractNumId w:val="30"/>
  </w:num>
  <w:num w:numId="19">
    <w:abstractNumId w:val="17"/>
  </w:num>
  <w:num w:numId="20">
    <w:abstractNumId w:val="12"/>
  </w:num>
  <w:num w:numId="21">
    <w:abstractNumId w:val="38"/>
  </w:num>
  <w:num w:numId="22">
    <w:abstractNumId w:val="26"/>
  </w:num>
  <w:num w:numId="23">
    <w:abstractNumId w:val="46"/>
  </w:num>
  <w:num w:numId="24">
    <w:abstractNumId w:val="6"/>
  </w:num>
  <w:num w:numId="25">
    <w:abstractNumId w:val="37"/>
  </w:num>
  <w:num w:numId="26">
    <w:abstractNumId w:val="33"/>
  </w:num>
  <w:num w:numId="27">
    <w:abstractNumId w:val="16"/>
  </w:num>
  <w:num w:numId="28">
    <w:abstractNumId w:val="5"/>
  </w:num>
  <w:num w:numId="29">
    <w:abstractNumId w:val="23"/>
  </w:num>
  <w:num w:numId="30">
    <w:abstractNumId w:val="39"/>
  </w:num>
  <w:num w:numId="31">
    <w:abstractNumId w:val="32"/>
  </w:num>
  <w:num w:numId="32">
    <w:abstractNumId w:val="22"/>
  </w:num>
  <w:num w:numId="33">
    <w:abstractNumId w:val="44"/>
  </w:num>
  <w:num w:numId="34">
    <w:abstractNumId w:val="7"/>
  </w:num>
  <w:num w:numId="35">
    <w:abstractNumId w:val="48"/>
  </w:num>
  <w:num w:numId="36">
    <w:abstractNumId w:val="31"/>
  </w:num>
  <w:num w:numId="37">
    <w:abstractNumId w:val="21"/>
  </w:num>
  <w:num w:numId="38">
    <w:abstractNumId w:val="24"/>
  </w:num>
  <w:num w:numId="39">
    <w:abstractNumId w:val="8"/>
  </w:num>
  <w:num w:numId="40">
    <w:abstractNumId w:val="14"/>
  </w:num>
  <w:num w:numId="41">
    <w:abstractNumId w:val="1"/>
  </w:num>
  <w:num w:numId="42">
    <w:abstractNumId w:val="35"/>
  </w:num>
  <w:num w:numId="43">
    <w:abstractNumId w:val="47"/>
  </w:num>
  <w:num w:numId="44">
    <w:abstractNumId w:val="25"/>
  </w:num>
  <w:num w:numId="45">
    <w:abstractNumId w:val="4"/>
  </w:num>
  <w:num w:numId="46">
    <w:abstractNumId w:val="42"/>
  </w:num>
  <w:num w:numId="47">
    <w:abstractNumId w:val="3"/>
  </w:num>
  <w:num w:numId="48">
    <w:abstractNumId w:val="18"/>
  </w:num>
  <w:num w:numId="49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4F3B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DBD"/>
    <w:rsid w:val="000B17CE"/>
    <w:rsid w:val="000B1D83"/>
    <w:rsid w:val="000B5696"/>
    <w:rsid w:val="000B6B00"/>
    <w:rsid w:val="000C442E"/>
    <w:rsid w:val="000C4BBF"/>
    <w:rsid w:val="000C4D5B"/>
    <w:rsid w:val="000C534E"/>
    <w:rsid w:val="000C5F6B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281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0866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01E9"/>
    <w:rsid w:val="001F2C71"/>
    <w:rsid w:val="001F3963"/>
    <w:rsid w:val="001F5CF3"/>
    <w:rsid w:val="001F70A4"/>
    <w:rsid w:val="001F728B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569"/>
    <w:rsid w:val="00295E51"/>
    <w:rsid w:val="00295E8D"/>
    <w:rsid w:val="002A202E"/>
    <w:rsid w:val="002A392D"/>
    <w:rsid w:val="002A555A"/>
    <w:rsid w:val="002A5E08"/>
    <w:rsid w:val="002B072E"/>
    <w:rsid w:val="002B0E88"/>
    <w:rsid w:val="002B2097"/>
    <w:rsid w:val="002B521C"/>
    <w:rsid w:val="002B6546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4B1E"/>
    <w:rsid w:val="00331B27"/>
    <w:rsid w:val="00332B16"/>
    <w:rsid w:val="00337EC4"/>
    <w:rsid w:val="00341C80"/>
    <w:rsid w:val="00342262"/>
    <w:rsid w:val="0034272F"/>
    <w:rsid w:val="00352CF8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431A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083A"/>
    <w:rsid w:val="00473805"/>
    <w:rsid w:val="00475200"/>
    <w:rsid w:val="00477D9F"/>
    <w:rsid w:val="00480E4C"/>
    <w:rsid w:val="004847BD"/>
    <w:rsid w:val="00487E2A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5DAA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9F1"/>
    <w:rsid w:val="00560D26"/>
    <w:rsid w:val="005722FF"/>
    <w:rsid w:val="0057659A"/>
    <w:rsid w:val="00580520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C97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6EFB"/>
    <w:rsid w:val="006476E5"/>
    <w:rsid w:val="006502BE"/>
    <w:rsid w:val="006534DB"/>
    <w:rsid w:val="00655D3D"/>
    <w:rsid w:val="0066047D"/>
    <w:rsid w:val="00660484"/>
    <w:rsid w:val="006720CC"/>
    <w:rsid w:val="0067409D"/>
    <w:rsid w:val="0068174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C6B3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83311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12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2D9D"/>
    <w:rsid w:val="008C6C5A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BCB"/>
    <w:rsid w:val="009312C1"/>
    <w:rsid w:val="009337B1"/>
    <w:rsid w:val="00934044"/>
    <w:rsid w:val="00935E0D"/>
    <w:rsid w:val="009402B3"/>
    <w:rsid w:val="00941CB1"/>
    <w:rsid w:val="009424F0"/>
    <w:rsid w:val="00942929"/>
    <w:rsid w:val="00946123"/>
    <w:rsid w:val="009473B5"/>
    <w:rsid w:val="00952D77"/>
    <w:rsid w:val="0095321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042E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46B8"/>
    <w:rsid w:val="00A84C9A"/>
    <w:rsid w:val="00A87BDD"/>
    <w:rsid w:val="00A90244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472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4055"/>
    <w:rsid w:val="00CF670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6B7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468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B51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74E33"/>
    <w:rsid w:val="00F8292F"/>
    <w:rsid w:val="00F85728"/>
    <w:rsid w:val="00F866E3"/>
    <w:rsid w:val="00F879E7"/>
    <w:rsid w:val="00F903D1"/>
    <w:rsid w:val="00F918A8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D7541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76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32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34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66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7E508-A671-4345-84F4-7A640815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5</cp:revision>
  <dcterms:created xsi:type="dcterms:W3CDTF">2018-05-14T05:56:00Z</dcterms:created>
  <dcterms:modified xsi:type="dcterms:W3CDTF">2018-05-14T06:12:00Z</dcterms:modified>
</cp:coreProperties>
</file>